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9FC" w:rsidRDefault="00131CD8" w:rsidP="00AB09FC">
      <w:pPr>
        <w:pStyle w:val="a3"/>
        <w:jc w:val="both"/>
        <w:rPr>
          <w:rFonts w:ascii="Times New Roman" w:hAnsi="Times New Roman" w:cs="Times New Roman"/>
          <w:sz w:val="24"/>
          <w:szCs w:val="24"/>
        </w:rPr>
      </w:pPr>
      <w:r w:rsidRPr="00131CD8">
        <w:rPr>
          <w:rFonts w:ascii="Times New Roman" w:hAnsi="Times New Roman" w:cs="Times New Roman"/>
          <w:sz w:val="24"/>
          <w:szCs w:val="24"/>
        </w:rPr>
        <w:t>Лицензии на право использования объектов пр</w:t>
      </w:r>
      <w:r w:rsidRPr="00131CD8">
        <w:rPr>
          <w:rFonts w:ascii="Times New Roman" w:hAnsi="Times New Roman" w:cs="Times New Roman"/>
          <w:sz w:val="24"/>
          <w:szCs w:val="24"/>
        </w:rPr>
        <w:t>о</w:t>
      </w:r>
      <w:r w:rsidRPr="00131CD8">
        <w:rPr>
          <w:rFonts w:ascii="Times New Roman" w:hAnsi="Times New Roman" w:cs="Times New Roman"/>
          <w:sz w:val="24"/>
          <w:szCs w:val="24"/>
        </w:rPr>
        <w:t>мышленной собственности</w:t>
      </w:r>
    </w:p>
    <w:p w:rsidR="00131CD8" w:rsidRPr="00131CD8" w:rsidRDefault="00131CD8" w:rsidP="00AB09FC">
      <w:pPr>
        <w:pStyle w:val="a3"/>
        <w:jc w:val="both"/>
        <w:rPr>
          <w:rFonts w:ascii="Times New Roman" w:hAnsi="Times New Roman" w:cs="Times New Roman"/>
          <w:sz w:val="24"/>
          <w:szCs w:val="24"/>
        </w:rPr>
      </w:pPr>
    </w:p>
    <w:p w:rsidR="00000000" w:rsidRPr="00AB09FC" w:rsidRDefault="00131CD8" w:rsidP="00AB09FC">
      <w:pPr>
        <w:pStyle w:val="a3"/>
        <w:jc w:val="both"/>
        <w:rPr>
          <w:rFonts w:ascii="Times New Roman" w:hAnsi="Times New Roman" w:cs="Times New Roman"/>
          <w:sz w:val="24"/>
          <w:szCs w:val="24"/>
        </w:rPr>
      </w:pPr>
      <w:r>
        <w:rPr>
          <w:rFonts w:ascii="Times New Roman" w:hAnsi="Times New Roman" w:cs="Times New Roman"/>
          <w:sz w:val="24"/>
          <w:szCs w:val="24"/>
        </w:rPr>
        <w:tab/>
      </w:r>
      <w:r w:rsidR="00AB09FC" w:rsidRPr="00AB09FC">
        <w:rPr>
          <w:rFonts w:ascii="Times New Roman" w:hAnsi="Times New Roman" w:cs="Times New Roman"/>
          <w:sz w:val="24"/>
          <w:szCs w:val="24"/>
        </w:rPr>
        <w:t xml:space="preserve">Основные </w:t>
      </w:r>
      <w:proofErr w:type="spellStart"/>
      <w:r w:rsidR="00AB09FC" w:rsidRPr="00AB09FC">
        <w:rPr>
          <w:rFonts w:ascii="Times New Roman" w:hAnsi="Times New Roman" w:cs="Times New Roman"/>
          <w:sz w:val="24"/>
          <w:szCs w:val="24"/>
        </w:rPr>
        <w:t>понятия</w:t>
      </w:r>
      <w:proofErr w:type="gramStart"/>
      <w:r w:rsidR="00AB09FC" w:rsidRPr="00AB09FC">
        <w:rPr>
          <w:rFonts w:ascii="Times New Roman" w:hAnsi="Times New Roman" w:cs="Times New Roman"/>
          <w:sz w:val="24"/>
          <w:szCs w:val="24"/>
        </w:rPr>
        <w:t>.</w:t>
      </w:r>
      <w:r w:rsidR="00716C47" w:rsidRPr="00AB09FC">
        <w:rPr>
          <w:rFonts w:ascii="Times New Roman" w:hAnsi="Times New Roman" w:cs="Times New Roman"/>
          <w:sz w:val="24"/>
          <w:szCs w:val="24"/>
        </w:rPr>
        <w:t>О</w:t>
      </w:r>
      <w:proofErr w:type="gramEnd"/>
      <w:r w:rsidR="00716C47" w:rsidRPr="00AB09FC">
        <w:rPr>
          <w:rFonts w:ascii="Times New Roman" w:hAnsi="Times New Roman" w:cs="Times New Roman"/>
          <w:sz w:val="24"/>
          <w:szCs w:val="24"/>
        </w:rPr>
        <w:t>сновные</w:t>
      </w:r>
      <w:proofErr w:type="spellEnd"/>
      <w:r w:rsidR="00716C47" w:rsidRPr="00AB09FC">
        <w:rPr>
          <w:rFonts w:ascii="Times New Roman" w:hAnsi="Times New Roman" w:cs="Times New Roman"/>
          <w:sz w:val="24"/>
          <w:szCs w:val="24"/>
        </w:rPr>
        <w:t xml:space="preserve"> понятия.</w:t>
      </w:r>
      <w:r>
        <w:rPr>
          <w:rFonts w:ascii="Times New Roman" w:hAnsi="Times New Roman" w:cs="Times New Roman"/>
          <w:sz w:val="24"/>
          <w:szCs w:val="24"/>
        </w:rPr>
        <w:tab/>
      </w:r>
      <w:r w:rsidR="00716C47" w:rsidRPr="00AB09FC">
        <w:rPr>
          <w:rFonts w:ascii="Times New Roman" w:hAnsi="Times New Roman" w:cs="Times New Roman"/>
          <w:sz w:val="24"/>
          <w:szCs w:val="24"/>
        </w:rPr>
        <w:t>Виды</w:t>
      </w:r>
      <w:r w:rsidR="00716C47" w:rsidRPr="00131CD8">
        <w:rPr>
          <w:rFonts w:ascii="Times New Roman" w:hAnsi="Times New Roman" w:cs="Times New Roman"/>
          <w:sz w:val="24"/>
          <w:szCs w:val="24"/>
        </w:rPr>
        <w:t xml:space="preserve"> </w:t>
      </w:r>
      <w:r w:rsidR="00716C47" w:rsidRPr="00AB09FC">
        <w:rPr>
          <w:rFonts w:ascii="Times New Roman" w:hAnsi="Times New Roman" w:cs="Times New Roman"/>
          <w:sz w:val="24"/>
          <w:szCs w:val="24"/>
        </w:rPr>
        <w:t>лицензий.</w:t>
      </w:r>
      <w:r>
        <w:rPr>
          <w:rFonts w:ascii="Times New Roman" w:hAnsi="Times New Roman" w:cs="Times New Roman"/>
          <w:sz w:val="24"/>
          <w:szCs w:val="24"/>
        </w:rPr>
        <w:tab/>
      </w:r>
      <w:r w:rsidR="00716C47" w:rsidRPr="00AB09FC">
        <w:rPr>
          <w:rFonts w:ascii="Times New Roman" w:hAnsi="Times New Roman" w:cs="Times New Roman"/>
          <w:sz w:val="24"/>
          <w:szCs w:val="24"/>
        </w:rPr>
        <w:t xml:space="preserve">Факторы, влияющие на стоимость лицензии.  </w:t>
      </w:r>
    </w:p>
    <w:p w:rsidR="00000000" w:rsidRPr="00AB09FC" w:rsidRDefault="00131CD8" w:rsidP="00131CD8">
      <w:pPr>
        <w:pStyle w:val="a3"/>
        <w:jc w:val="both"/>
        <w:rPr>
          <w:rFonts w:ascii="Times New Roman" w:hAnsi="Times New Roman" w:cs="Times New Roman"/>
          <w:sz w:val="24"/>
          <w:szCs w:val="24"/>
        </w:rPr>
      </w:pPr>
      <w:r>
        <w:rPr>
          <w:rFonts w:ascii="Times New Roman" w:hAnsi="Times New Roman" w:cs="Times New Roman"/>
          <w:b/>
          <w:bCs/>
          <w:i/>
          <w:iCs/>
          <w:sz w:val="24"/>
          <w:szCs w:val="24"/>
        </w:rPr>
        <w:tab/>
      </w:r>
      <w:r w:rsidR="00716C47" w:rsidRPr="00AB09FC">
        <w:rPr>
          <w:rFonts w:ascii="Times New Roman" w:hAnsi="Times New Roman" w:cs="Times New Roman"/>
          <w:b/>
          <w:bCs/>
          <w:i/>
          <w:iCs/>
          <w:sz w:val="24"/>
          <w:szCs w:val="24"/>
        </w:rPr>
        <w:t xml:space="preserve">Лицензия </w:t>
      </w:r>
      <w:r w:rsidR="00716C47" w:rsidRPr="00AB09FC">
        <w:rPr>
          <w:rFonts w:ascii="Times New Roman" w:hAnsi="Times New Roman" w:cs="Times New Roman"/>
          <w:sz w:val="24"/>
          <w:szCs w:val="24"/>
        </w:rPr>
        <w:t>– это разрешение на использование другим юридическим или физическим лицом изобретения, техно</w:t>
      </w:r>
      <w:r w:rsidR="00716C47" w:rsidRPr="00AB09FC">
        <w:rPr>
          <w:rFonts w:ascii="Times New Roman" w:hAnsi="Times New Roman" w:cs="Times New Roman"/>
          <w:sz w:val="24"/>
          <w:szCs w:val="24"/>
        </w:rPr>
        <w:softHyphen/>
        <w:t>логии, технических знаний и производственного опыта, сек</w:t>
      </w:r>
      <w:r w:rsidR="00716C47" w:rsidRPr="00AB09FC">
        <w:rPr>
          <w:rFonts w:ascii="Times New Roman" w:hAnsi="Times New Roman" w:cs="Times New Roman"/>
          <w:sz w:val="24"/>
          <w:szCs w:val="24"/>
        </w:rPr>
        <w:softHyphen/>
      </w:r>
      <w:r w:rsidR="00716C47" w:rsidRPr="00AB09FC">
        <w:rPr>
          <w:rFonts w:ascii="Times New Roman" w:hAnsi="Times New Roman" w:cs="Times New Roman"/>
          <w:sz w:val="24"/>
          <w:szCs w:val="24"/>
        </w:rPr>
        <w:t>ретов производства, торговой марки, коммерческой или иной информации в течение определенного срока, в обусловлен</w:t>
      </w:r>
      <w:r w:rsidR="00716C47" w:rsidRPr="00AB09FC">
        <w:rPr>
          <w:rFonts w:ascii="Times New Roman" w:hAnsi="Times New Roman" w:cs="Times New Roman"/>
          <w:sz w:val="24"/>
          <w:szCs w:val="24"/>
        </w:rPr>
        <w:softHyphen/>
        <w:t>ных соглашением пределах, за соответствующее вознаграж</w:t>
      </w:r>
      <w:r w:rsidR="00716C47" w:rsidRPr="00AB09FC">
        <w:rPr>
          <w:rFonts w:ascii="Times New Roman" w:hAnsi="Times New Roman" w:cs="Times New Roman"/>
          <w:sz w:val="24"/>
          <w:szCs w:val="24"/>
        </w:rPr>
        <w:softHyphen/>
        <w:t>дение.</w:t>
      </w:r>
    </w:p>
    <w:p w:rsidR="00000000" w:rsidRPr="00AB09FC" w:rsidRDefault="00131CD8" w:rsidP="00131CD8">
      <w:pPr>
        <w:pStyle w:val="a3"/>
        <w:jc w:val="both"/>
        <w:rPr>
          <w:rFonts w:ascii="Times New Roman" w:hAnsi="Times New Roman" w:cs="Times New Roman"/>
          <w:sz w:val="24"/>
          <w:szCs w:val="24"/>
        </w:rPr>
      </w:pPr>
      <w:r>
        <w:rPr>
          <w:rFonts w:ascii="Times New Roman" w:hAnsi="Times New Roman" w:cs="Times New Roman"/>
          <w:b/>
          <w:bCs/>
          <w:i/>
          <w:iCs/>
          <w:sz w:val="24"/>
          <w:szCs w:val="24"/>
        </w:rPr>
        <w:tab/>
      </w:r>
      <w:r w:rsidR="00716C47" w:rsidRPr="00AB09FC">
        <w:rPr>
          <w:rFonts w:ascii="Times New Roman" w:hAnsi="Times New Roman" w:cs="Times New Roman"/>
          <w:b/>
          <w:bCs/>
          <w:i/>
          <w:iCs/>
          <w:sz w:val="24"/>
          <w:szCs w:val="24"/>
        </w:rPr>
        <w:t xml:space="preserve">Лицензиар </w:t>
      </w:r>
      <w:r w:rsidR="00716C47" w:rsidRPr="00AB09FC">
        <w:rPr>
          <w:rFonts w:ascii="Times New Roman" w:hAnsi="Times New Roman" w:cs="Times New Roman"/>
          <w:i/>
          <w:iCs/>
          <w:sz w:val="24"/>
          <w:szCs w:val="24"/>
        </w:rPr>
        <w:t xml:space="preserve">– </w:t>
      </w:r>
      <w:r w:rsidR="00716C47" w:rsidRPr="00AB09FC">
        <w:rPr>
          <w:rFonts w:ascii="Times New Roman" w:hAnsi="Times New Roman" w:cs="Times New Roman"/>
          <w:sz w:val="24"/>
          <w:szCs w:val="24"/>
        </w:rPr>
        <w:t>юридическое или физическое лицо, владелец объектов промышленной собс</w:t>
      </w:r>
      <w:r w:rsidR="00716C47" w:rsidRPr="00AB09FC">
        <w:rPr>
          <w:rFonts w:ascii="Times New Roman" w:hAnsi="Times New Roman" w:cs="Times New Roman"/>
          <w:sz w:val="24"/>
          <w:szCs w:val="24"/>
        </w:rPr>
        <w:t>твенности, который выступает продавцом. Лицензиар принимает на себя обязательства по поддержанию в силе патента в течение всего срока Договора, а также по защите интересов лицензиата в случае неправомерного использования разработки другими лицами.</w:t>
      </w:r>
      <w:r w:rsidR="00716C47" w:rsidRPr="00AB09FC">
        <w:rPr>
          <w:rFonts w:ascii="Times New Roman" w:hAnsi="Times New Roman" w:cs="Times New Roman"/>
          <w:b/>
          <w:bCs/>
          <w:i/>
          <w:iCs/>
          <w:sz w:val="24"/>
          <w:szCs w:val="24"/>
        </w:rPr>
        <w:t xml:space="preserve"> </w:t>
      </w:r>
    </w:p>
    <w:p w:rsidR="00000000" w:rsidRPr="00AB09FC" w:rsidRDefault="00131CD8" w:rsidP="00131CD8">
      <w:pPr>
        <w:pStyle w:val="a3"/>
        <w:jc w:val="both"/>
        <w:rPr>
          <w:rFonts w:ascii="Times New Roman" w:hAnsi="Times New Roman" w:cs="Times New Roman"/>
          <w:sz w:val="24"/>
          <w:szCs w:val="24"/>
        </w:rPr>
      </w:pPr>
      <w:r>
        <w:rPr>
          <w:rFonts w:ascii="Times New Roman" w:hAnsi="Times New Roman" w:cs="Times New Roman"/>
          <w:b/>
          <w:bCs/>
          <w:i/>
          <w:iCs/>
          <w:sz w:val="24"/>
          <w:szCs w:val="24"/>
        </w:rPr>
        <w:tab/>
      </w:r>
      <w:r w:rsidR="00716C47" w:rsidRPr="00AB09FC">
        <w:rPr>
          <w:rFonts w:ascii="Times New Roman" w:hAnsi="Times New Roman" w:cs="Times New Roman"/>
          <w:b/>
          <w:bCs/>
          <w:i/>
          <w:iCs/>
          <w:sz w:val="24"/>
          <w:szCs w:val="24"/>
        </w:rPr>
        <w:t>Лиценз</w:t>
      </w:r>
      <w:r w:rsidR="00716C47" w:rsidRPr="00AB09FC">
        <w:rPr>
          <w:rFonts w:ascii="Times New Roman" w:hAnsi="Times New Roman" w:cs="Times New Roman"/>
          <w:b/>
          <w:bCs/>
          <w:i/>
          <w:iCs/>
          <w:sz w:val="24"/>
          <w:szCs w:val="24"/>
        </w:rPr>
        <w:t>иат</w:t>
      </w:r>
      <w:r w:rsidR="00716C47" w:rsidRPr="00AB09FC">
        <w:rPr>
          <w:rFonts w:ascii="Times New Roman" w:hAnsi="Times New Roman" w:cs="Times New Roman"/>
          <w:sz w:val="24"/>
          <w:szCs w:val="24"/>
        </w:rPr>
        <w:t xml:space="preserve"> – юридическое или физическое лицо, которое приобретает право на использование объектов промышленной собственности.</w:t>
      </w:r>
    </w:p>
    <w:p w:rsidR="00000000" w:rsidRPr="00AB09FC" w:rsidRDefault="00131CD8" w:rsidP="00131CD8">
      <w:pPr>
        <w:pStyle w:val="a3"/>
        <w:jc w:val="both"/>
        <w:rPr>
          <w:rFonts w:ascii="Times New Roman" w:hAnsi="Times New Roman" w:cs="Times New Roman"/>
          <w:sz w:val="24"/>
          <w:szCs w:val="24"/>
        </w:rPr>
      </w:pPr>
      <w:r>
        <w:rPr>
          <w:rFonts w:ascii="Times New Roman" w:hAnsi="Times New Roman" w:cs="Times New Roman"/>
          <w:b/>
          <w:bCs/>
          <w:i/>
          <w:iCs/>
          <w:sz w:val="24"/>
          <w:szCs w:val="24"/>
        </w:rPr>
        <w:tab/>
      </w:r>
      <w:r w:rsidR="00716C47" w:rsidRPr="00AB09FC">
        <w:rPr>
          <w:rFonts w:ascii="Times New Roman" w:hAnsi="Times New Roman" w:cs="Times New Roman"/>
          <w:b/>
          <w:bCs/>
          <w:i/>
          <w:iCs/>
          <w:sz w:val="24"/>
          <w:szCs w:val="24"/>
        </w:rPr>
        <w:t xml:space="preserve">Лицензионное соглашение </w:t>
      </w:r>
      <w:r w:rsidR="00716C47" w:rsidRPr="00AB09FC">
        <w:rPr>
          <w:rFonts w:ascii="Times New Roman" w:hAnsi="Times New Roman" w:cs="Times New Roman"/>
          <w:sz w:val="24"/>
          <w:szCs w:val="24"/>
        </w:rPr>
        <w:t xml:space="preserve">– договор, в соответствии с которым собственник </w:t>
      </w:r>
      <w:r w:rsidR="00716C47" w:rsidRPr="00AB09FC">
        <w:rPr>
          <w:rFonts w:ascii="Times New Roman" w:hAnsi="Times New Roman" w:cs="Times New Roman"/>
          <w:sz w:val="24"/>
          <w:szCs w:val="24"/>
        </w:rPr>
        <w:t xml:space="preserve">изобретения, технологии, опыта и секретов производства выдает своему контрагенту лицензию на использование в определенных пределах своих прав на патенты, ноу-хау, товарные знаки и т.д. </w:t>
      </w:r>
    </w:p>
    <w:p w:rsidR="00AB09FC" w:rsidRPr="00AB09FC" w:rsidRDefault="00AB09FC" w:rsidP="00131CD8">
      <w:pPr>
        <w:pStyle w:val="a3"/>
        <w:jc w:val="both"/>
        <w:rPr>
          <w:rFonts w:ascii="Times New Roman" w:hAnsi="Times New Roman" w:cs="Times New Roman"/>
          <w:sz w:val="24"/>
          <w:szCs w:val="24"/>
        </w:rPr>
      </w:pPr>
      <w:r w:rsidRPr="00AB09FC">
        <w:rPr>
          <w:rFonts w:ascii="Times New Roman" w:hAnsi="Times New Roman" w:cs="Times New Roman"/>
          <w:sz w:val="24"/>
          <w:szCs w:val="24"/>
        </w:rPr>
        <w:t xml:space="preserve">Лицензии различаются по характеру и объему прав, по наличию правовой охраны, по способам передачи и условиям использования и </w:t>
      </w:r>
      <w:proofErr w:type="spellStart"/>
      <w:r w:rsidRPr="00AB09FC">
        <w:rPr>
          <w:rFonts w:ascii="Times New Roman" w:hAnsi="Times New Roman" w:cs="Times New Roman"/>
          <w:sz w:val="24"/>
          <w:szCs w:val="24"/>
        </w:rPr>
        <w:t>т</w:t>
      </w:r>
      <w:proofErr w:type="gramStart"/>
      <w:r w:rsidRPr="00AB09FC">
        <w:rPr>
          <w:rFonts w:ascii="Times New Roman" w:hAnsi="Times New Roman" w:cs="Times New Roman"/>
          <w:sz w:val="24"/>
          <w:szCs w:val="24"/>
        </w:rPr>
        <w:t>.д</w:t>
      </w:r>
      <w:proofErr w:type="spellEnd"/>
      <w:proofErr w:type="gramEnd"/>
    </w:p>
    <w:p w:rsidR="00AB09FC" w:rsidRPr="00AB09FC" w:rsidRDefault="00AB09FC" w:rsidP="00131CD8">
      <w:pPr>
        <w:pStyle w:val="a3"/>
        <w:jc w:val="both"/>
        <w:rPr>
          <w:rFonts w:ascii="Times New Roman" w:hAnsi="Times New Roman" w:cs="Times New Roman"/>
          <w:sz w:val="24"/>
          <w:szCs w:val="24"/>
        </w:rPr>
      </w:pPr>
      <w:r w:rsidRPr="00AB09FC">
        <w:rPr>
          <w:rFonts w:ascii="Times New Roman" w:hAnsi="Times New Roman" w:cs="Times New Roman"/>
          <w:sz w:val="24"/>
          <w:szCs w:val="24"/>
        </w:rPr>
        <w:t xml:space="preserve">По объему передаваемых лицензиату прав лицензии делятся </w:t>
      </w:r>
      <w:proofErr w:type="gramStart"/>
      <w:r w:rsidRPr="00AB09FC">
        <w:rPr>
          <w:rFonts w:ascii="Times New Roman" w:hAnsi="Times New Roman" w:cs="Times New Roman"/>
          <w:sz w:val="24"/>
          <w:szCs w:val="24"/>
        </w:rPr>
        <w:t>на</w:t>
      </w:r>
      <w:proofErr w:type="gramEnd"/>
      <w:r w:rsidRPr="00AB09FC">
        <w:rPr>
          <w:rFonts w:ascii="Times New Roman" w:hAnsi="Times New Roman" w:cs="Times New Roman"/>
          <w:sz w:val="24"/>
          <w:szCs w:val="24"/>
        </w:rPr>
        <w:t>:</w:t>
      </w:r>
      <w:r w:rsidRPr="00AB09FC">
        <w:rPr>
          <w:rFonts w:ascii="Times New Roman" w:hAnsi="Times New Roman" w:cs="Times New Roman"/>
          <w:b/>
          <w:bCs/>
          <w:i/>
          <w:iCs/>
          <w:sz w:val="24"/>
          <w:szCs w:val="24"/>
        </w:rPr>
        <w:t xml:space="preserve"> </w:t>
      </w:r>
    </w:p>
    <w:p w:rsidR="00000000" w:rsidRPr="00AB09FC" w:rsidRDefault="00131CD8" w:rsidP="00131CD8">
      <w:pPr>
        <w:pStyle w:val="a3"/>
        <w:jc w:val="both"/>
        <w:rPr>
          <w:rFonts w:ascii="Times New Roman" w:hAnsi="Times New Roman" w:cs="Times New Roman"/>
          <w:sz w:val="24"/>
          <w:szCs w:val="24"/>
        </w:rPr>
      </w:pPr>
      <w:r>
        <w:rPr>
          <w:rFonts w:ascii="Times New Roman" w:hAnsi="Times New Roman" w:cs="Times New Roman"/>
          <w:b/>
          <w:bCs/>
          <w:i/>
          <w:iCs/>
          <w:sz w:val="24"/>
          <w:szCs w:val="24"/>
        </w:rPr>
        <w:tab/>
      </w:r>
      <w:r w:rsidR="00716C47" w:rsidRPr="00AB09FC">
        <w:rPr>
          <w:rFonts w:ascii="Times New Roman" w:hAnsi="Times New Roman" w:cs="Times New Roman"/>
          <w:b/>
          <w:bCs/>
          <w:i/>
          <w:iCs/>
          <w:sz w:val="24"/>
          <w:szCs w:val="24"/>
        </w:rPr>
        <w:t xml:space="preserve">неисключительные (простые) </w:t>
      </w:r>
      <w:r w:rsidR="00716C47" w:rsidRPr="00AB09FC">
        <w:rPr>
          <w:rFonts w:ascii="Times New Roman" w:hAnsi="Times New Roman" w:cs="Times New Roman"/>
          <w:i/>
          <w:iCs/>
          <w:sz w:val="24"/>
          <w:szCs w:val="24"/>
        </w:rPr>
        <w:t xml:space="preserve">— </w:t>
      </w:r>
      <w:r w:rsidR="00716C47" w:rsidRPr="00AB09FC">
        <w:rPr>
          <w:rFonts w:ascii="Times New Roman" w:hAnsi="Times New Roman" w:cs="Times New Roman"/>
          <w:sz w:val="24"/>
          <w:szCs w:val="24"/>
        </w:rPr>
        <w:t>лицензиар, предос</w:t>
      </w:r>
      <w:r w:rsidR="00716C47" w:rsidRPr="00AB09FC">
        <w:rPr>
          <w:rFonts w:ascii="Times New Roman" w:hAnsi="Times New Roman" w:cs="Times New Roman"/>
          <w:sz w:val="24"/>
          <w:szCs w:val="24"/>
        </w:rPr>
        <w:softHyphen/>
        <w:t xml:space="preserve">тавляя </w:t>
      </w:r>
      <w:proofErr w:type="gramStart"/>
      <w:r w:rsidR="00716C47" w:rsidRPr="00AB09FC">
        <w:rPr>
          <w:rFonts w:ascii="Times New Roman" w:hAnsi="Times New Roman" w:cs="Times New Roman"/>
          <w:sz w:val="24"/>
          <w:szCs w:val="24"/>
        </w:rPr>
        <w:t>лицензиату</w:t>
      </w:r>
      <w:proofErr w:type="gramEnd"/>
      <w:r w:rsidR="00716C47" w:rsidRPr="00AB09FC">
        <w:rPr>
          <w:rFonts w:ascii="Times New Roman" w:hAnsi="Times New Roman" w:cs="Times New Roman"/>
          <w:sz w:val="24"/>
          <w:szCs w:val="24"/>
        </w:rPr>
        <w:t xml:space="preserve"> право на использование объекта промыш</w:t>
      </w:r>
      <w:r w:rsidR="00716C47" w:rsidRPr="00AB09FC">
        <w:rPr>
          <w:rFonts w:ascii="Times New Roman" w:hAnsi="Times New Roman" w:cs="Times New Roman"/>
          <w:sz w:val="24"/>
          <w:szCs w:val="24"/>
        </w:rPr>
        <w:softHyphen/>
        <w:t>ленной собственности, сохраняет</w:t>
      </w:r>
      <w:r w:rsidR="00716C47" w:rsidRPr="00AB09FC">
        <w:rPr>
          <w:rFonts w:ascii="Times New Roman" w:hAnsi="Times New Roman" w:cs="Times New Roman"/>
          <w:sz w:val="24"/>
          <w:szCs w:val="24"/>
        </w:rPr>
        <w:t xml:space="preserve"> за собой все права, под</w:t>
      </w:r>
      <w:r w:rsidR="00716C47" w:rsidRPr="00AB09FC">
        <w:rPr>
          <w:rFonts w:ascii="Times New Roman" w:hAnsi="Times New Roman" w:cs="Times New Roman"/>
          <w:sz w:val="24"/>
          <w:szCs w:val="24"/>
        </w:rPr>
        <w:softHyphen/>
        <w:t>тверждаемые патентом, в том числе и на право предоставления лицензий третьим лицам;</w:t>
      </w:r>
      <w:r w:rsidR="00716C47" w:rsidRPr="00AB09FC">
        <w:rPr>
          <w:rFonts w:ascii="Times New Roman" w:hAnsi="Times New Roman" w:cs="Times New Roman"/>
          <w:b/>
          <w:bCs/>
          <w:i/>
          <w:iCs/>
          <w:sz w:val="24"/>
          <w:szCs w:val="24"/>
        </w:rPr>
        <w:t xml:space="preserve"> </w:t>
      </w:r>
    </w:p>
    <w:p w:rsidR="00000000" w:rsidRPr="00AB09FC" w:rsidRDefault="00131CD8" w:rsidP="00131CD8">
      <w:pPr>
        <w:pStyle w:val="a3"/>
        <w:jc w:val="both"/>
        <w:rPr>
          <w:rFonts w:ascii="Times New Roman" w:hAnsi="Times New Roman" w:cs="Times New Roman"/>
          <w:sz w:val="24"/>
          <w:szCs w:val="24"/>
        </w:rPr>
      </w:pPr>
      <w:r>
        <w:rPr>
          <w:rFonts w:ascii="Times New Roman" w:hAnsi="Times New Roman" w:cs="Times New Roman"/>
          <w:b/>
          <w:bCs/>
          <w:i/>
          <w:iCs/>
          <w:sz w:val="24"/>
          <w:szCs w:val="24"/>
        </w:rPr>
        <w:tab/>
      </w:r>
      <w:r w:rsidR="00716C47" w:rsidRPr="00AB09FC">
        <w:rPr>
          <w:rFonts w:ascii="Times New Roman" w:hAnsi="Times New Roman" w:cs="Times New Roman"/>
          <w:b/>
          <w:bCs/>
          <w:i/>
          <w:iCs/>
          <w:sz w:val="24"/>
          <w:szCs w:val="24"/>
        </w:rPr>
        <w:t xml:space="preserve">исключительные </w:t>
      </w:r>
      <w:r w:rsidR="00716C47" w:rsidRPr="00AB09FC">
        <w:rPr>
          <w:rFonts w:ascii="Times New Roman" w:hAnsi="Times New Roman" w:cs="Times New Roman"/>
          <w:sz w:val="24"/>
          <w:szCs w:val="24"/>
        </w:rPr>
        <w:t>— лицензиату предоставляется исклю</w:t>
      </w:r>
      <w:r w:rsidR="00716C47" w:rsidRPr="00AB09FC">
        <w:rPr>
          <w:rFonts w:ascii="Times New Roman" w:hAnsi="Times New Roman" w:cs="Times New Roman"/>
          <w:sz w:val="24"/>
          <w:szCs w:val="24"/>
        </w:rPr>
        <w:softHyphen/>
        <w:t>чительное право на использование объекта промышленной собственности в пределах, оговоренных дог</w:t>
      </w:r>
      <w:r w:rsidR="00716C47" w:rsidRPr="00AB09FC">
        <w:rPr>
          <w:rFonts w:ascii="Times New Roman" w:hAnsi="Times New Roman" w:cs="Times New Roman"/>
          <w:sz w:val="24"/>
          <w:szCs w:val="24"/>
        </w:rPr>
        <w:t>овором, с сохранением за лицензиаром права самому использовать предмет соглашения в части, не передаваемой лицензиату</w:t>
      </w:r>
      <w:proofErr w:type="gramStart"/>
      <w:r w:rsidR="00716C47" w:rsidRPr="00AB09FC">
        <w:rPr>
          <w:rFonts w:ascii="Times New Roman" w:hAnsi="Times New Roman" w:cs="Times New Roman"/>
          <w:sz w:val="24"/>
          <w:szCs w:val="24"/>
        </w:rPr>
        <w:t>.;</w:t>
      </w:r>
      <w:r w:rsidR="00716C47" w:rsidRPr="00AB09FC">
        <w:rPr>
          <w:rFonts w:ascii="Times New Roman" w:hAnsi="Times New Roman" w:cs="Times New Roman"/>
          <w:b/>
          <w:bCs/>
          <w:i/>
          <w:iCs/>
          <w:sz w:val="24"/>
          <w:szCs w:val="24"/>
        </w:rPr>
        <w:t xml:space="preserve"> </w:t>
      </w:r>
      <w:proofErr w:type="gramEnd"/>
    </w:p>
    <w:p w:rsidR="00AB09FC" w:rsidRPr="00AB09FC" w:rsidRDefault="00131CD8" w:rsidP="00AB09FC">
      <w:pPr>
        <w:pStyle w:val="a3"/>
        <w:jc w:val="both"/>
        <w:rPr>
          <w:rFonts w:ascii="Times New Roman" w:hAnsi="Times New Roman" w:cs="Times New Roman"/>
          <w:sz w:val="24"/>
          <w:szCs w:val="24"/>
        </w:rPr>
      </w:pPr>
      <w:r>
        <w:rPr>
          <w:rFonts w:ascii="Times New Roman" w:hAnsi="Times New Roman" w:cs="Times New Roman"/>
          <w:b/>
          <w:bCs/>
          <w:i/>
          <w:iCs/>
          <w:sz w:val="24"/>
          <w:szCs w:val="24"/>
        </w:rPr>
        <w:tab/>
      </w:r>
      <w:r w:rsidR="00AB09FC" w:rsidRPr="00AB09FC">
        <w:rPr>
          <w:rFonts w:ascii="Times New Roman" w:hAnsi="Times New Roman" w:cs="Times New Roman"/>
          <w:b/>
          <w:bCs/>
          <w:i/>
          <w:iCs/>
          <w:sz w:val="24"/>
          <w:szCs w:val="24"/>
        </w:rPr>
        <w:t xml:space="preserve">полные лицензии </w:t>
      </w:r>
      <w:r w:rsidR="00AB09FC" w:rsidRPr="00AB09FC">
        <w:rPr>
          <w:rFonts w:ascii="Times New Roman" w:hAnsi="Times New Roman" w:cs="Times New Roman"/>
          <w:i/>
          <w:iCs/>
          <w:sz w:val="24"/>
          <w:szCs w:val="24"/>
        </w:rPr>
        <w:t xml:space="preserve">— </w:t>
      </w:r>
      <w:r w:rsidR="00AB09FC" w:rsidRPr="00AB09FC">
        <w:rPr>
          <w:rFonts w:ascii="Times New Roman" w:hAnsi="Times New Roman" w:cs="Times New Roman"/>
          <w:sz w:val="24"/>
          <w:szCs w:val="24"/>
        </w:rPr>
        <w:t>полная уступка всех прав по использованию объекта промышленной собственности в течение всего срока действия договора, при этом сам лицензиар лишается права использования предмета лицензии. В дело</w:t>
      </w:r>
      <w:r w:rsidR="00AB09FC" w:rsidRPr="00AB09FC">
        <w:rPr>
          <w:rFonts w:ascii="Times New Roman" w:hAnsi="Times New Roman" w:cs="Times New Roman"/>
          <w:sz w:val="24"/>
          <w:szCs w:val="24"/>
        </w:rPr>
        <w:softHyphen/>
        <w:t>вой практике они встречаются сравнительно редко и в ос</w:t>
      </w:r>
      <w:r w:rsidR="00AB09FC" w:rsidRPr="00AB09FC">
        <w:rPr>
          <w:rFonts w:ascii="Times New Roman" w:hAnsi="Times New Roman" w:cs="Times New Roman"/>
          <w:sz w:val="24"/>
          <w:szCs w:val="24"/>
        </w:rPr>
        <w:softHyphen/>
        <w:t>новном тогда, когда мелкие фирмы и отдельные лица усту</w:t>
      </w:r>
      <w:r w:rsidR="00AB09FC" w:rsidRPr="00AB09FC">
        <w:rPr>
          <w:rFonts w:ascii="Times New Roman" w:hAnsi="Times New Roman" w:cs="Times New Roman"/>
          <w:sz w:val="24"/>
          <w:szCs w:val="24"/>
        </w:rPr>
        <w:softHyphen/>
        <w:t>пают свои права крупным компаниям</w:t>
      </w:r>
    </w:p>
    <w:p w:rsidR="00AB09FC" w:rsidRPr="00AB09FC" w:rsidRDefault="00131CD8" w:rsidP="00AB09FC">
      <w:pPr>
        <w:pStyle w:val="a3"/>
        <w:jc w:val="both"/>
        <w:rPr>
          <w:rFonts w:ascii="Times New Roman" w:hAnsi="Times New Roman" w:cs="Times New Roman"/>
          <w:sz w:val="24"/>
          <w:szCs w:val="24"/>
        </w:rPr>
      </w:pPr>
      <w:r>
        <w:rPr>
          <w:rFonts w:ascii="Times New Roman" w:hAnsi="Times New Roman" w:cs="Times New Roman"/>
          <w:b/>
          <w:bCs/>
          <w:i/>
          <w:iCs/>
          <w:sz w:val="24"/>
          <w:szCs w:val="24"/>
        </w:rPr>
        <w:tab/>
      </w:r>
      <w:r w:rsidR="00AB09FC" w:rsidRPr="00AB09FC">
        <w:rPr>
          <w:rFonts w:ascii="Times New Roman" w:hAnsi="Times New Roman" w:cs="Times New Roman"/>
          <w:b/>
          <w:bCs/>
          <w:i/>
          <w:iCs/>
          <w:sz w:val="24"/>
          <w:szCs w:val="24"/>
        </w:rPr>
        <w:t xml:space="preserve">сублицензии </w:t>
      </w:r>
      <w:r w:rsidR="00AB09FC" w:rsidRPr="00AB09FC">
        <w:rPr>
          <w:rFonts w:ascii="Times New Roman" w:hAnsi="Times New Roman" w:cs="Times New Roman"/>
          <w:i/>
          <w:iCs/>
          <w:sz w:val="24"/>
          <w:szCs w:val="24"/>
        </w:rPr>
        <w:t xml:space="preserve">— </w:t>
      </w:r>
      <w:r w:rsidR="00AB09FC" w:rsidRPr="00AB09FC">
        <w:rPr>
          <w:rFonts w:ascii="Times New Roman" w:hAnsi="Times New Roman" w:cs="Times New Roman"/>
          <w:sz w:val="24"/>
          <w:szCs w:val="24"/>
        </w:rPr>
        <w:t>лицензии, выдаваемые лицензиатом (по</w:t>
      </w:r>
      <w:r w:rsidR="00AB09FC" w:rsidRPr="00AB09FC">
        <w:rPr>
          <w:rFonts w:ascii="Times New Roman" w:hAnsi="Times New Roman" w:cs="Times New Roman"/>
          <w:sz w:val="24"/>
          <w:szCs w:val="24"/>
        </w:rPr>
        <w:softHyphen/>
        <w:t>купателем лицензии) другому лицу, на право использова</w:t>
      </w:r>
      <w:r w:rsidR="00AB09FC" w:rsidRPr="00AB09FC">
        <w:rPr>
          <w:rFonts w:ascii="Times New Roman" w:hAnsi="Times New Roman" w:cs="Times New Roman"/>
          <w:sz w:val="24"/>
          <w:szCs w:val="24"/>
        </w:rPr>
        <w:softHyphen/>
        <w:t>ния изобретения от имени лицензиата, владеющего полной или исключительной лицензией, если такая выдача не про</w:t>
      </w:r>
      <w:r w:rsidR="00AB09FC" w:rsidRPr="00AB09FC">
        <w:rPr>
          <w:rFonts w:ascii="Times New Roman" w:hAnsi="Times New Roman" w:cs="Times New Roman"/>
          <w:sz w:val="24"/>
          <w:szCs w:val="24"/>
        </w:rPr>
        <w:softHyphen/>
        <w:t>тиворечит условиям лицензионного соглашения</w:t>
      </w:r>
    </w:p>
    <w:p w:rsidR="00000000" w:rsidRPr="00AB09FC" w:rsidRDefault="00131CD8" w:rsidP="00AB09FC">
      <w:pPr>
        <w:pStyle w:val="a3"/>
        <w:jc w:val="both"/>
        <w:rPr>
          <w:rFonts w:ascii="Times New Roman" w:hAnsi="Times New Roman" w:cs="Times New Roman"/>
          <w:sz w:val="24"/>
          <w:szCs w:val="24"/>
        </w:rPr>
      </w:pPr>
      <w:r>
        <w:rPr>
          <w:rFonts w:ascii="Times New Roman" w:hAnsi="Times New Roman" w:cs="Times New Roman"/>
          <w:b/>
          <w:bCs/>
          <w:i/>
          <w:iCs/>
          <w:sz w:val="24"/>
          <w:szCs w:val="24"/>
        </w:rPr>
        <w:tab/>
      </w:r>
      <w:r w:rsidR="00716C47" w:rsidRPr="00AB09FC">
        <w:rPr>
          <w:rFonts w:ascii="Times New Roman" w:hAnsi="Times New Roman" w:cs="Times New Roman"/>
          <w:b/>
          <w:bCs/>
          <w:i/>
          <w:iCs/>
          <w:sz w:val="24"/>
          <w:szCs w:val="24"/>
        </w:rPr>
        <w:t>опционы</w:t>
      </w:r>
      <w:r w:rsidR="00716C47" w:rsidRPr="00AB09FC">
        <w:rPr>
          <w:rFonts w:ascii="Times New Roman" w:hAnsi="Times New Roman" w:cs="Times New Roman"/>
          <w:i/>
          <w:iCs/>
          <w:sz w:val="24"/>
          <w:szCs w:val="24"/>
        </w:rPr>
        <w:t xml:space="preserve"> – </w:t>
      </w:r>
      <w:r w:rsidR="00716C47" w:rsidRPr="00AB09FC">
        <w:rPr>
          <w:rFonts w:ascii="Times New Roman" w:hAnsi="Times New Roman" w:cs="Times New Roman"/>
          <w:sz w:val="24"/>
          <w:szCs w:val="24"/>
        </w:rPr>
        <w:t>форма лицензионно</w:t>
      </w:r>
      <w:r w:rsidR="00716C47" w:rsidRPr="00AB09FC">
        <w:rPr>
          <w:rFonts w:ascii="Times New Roman" w:hAnsi="Times New Roman" w:cs="Times New Roman"/>
          <w:sz w:val="24"/>
          <w:szCs w:val="24"/>
        </w:rPr>
        <w:t xml:space="preserve">го соглашения, предметом которого является предоставление лицензиату права ознакомления с технической документацией на изобретение или ноу-хау с тем, чтобы после ознакомления принять решение о целесообразности приобретения лицензии. </w:t>
      </w:r>
    </w:p>
    <w:p w:rsidR="00000000" w:rsidRPr="00AB09FC" w:rsidRDefault="00131CD8" w:rsidP="00AB09FC">
      <w:pPr>
        <w:pStyle w:val="a3"/>
        <w:jc w:val="both"/>
        <w:rPr>
          <w:rFonts w:ascii="Times New Roman" w:hAnsi="Times New Roman" w:cs="Times New Roman"/>
          <w:sz w:val="24"/>
          <w:szCs w:val="24"/>
        </w:rPr>
      </w:pPr>
      <w:r>
        <w:rPr>
          <w:rFonts w:ascii="Times New Roman" w:hAnsi="Times New Roman" w:cs="Times New Roman"/>
          <w:sz w:val="24"/>
          <w:szCs w:val="24"/>
        </w:rPr>
        <w:tab/>
      </w:r>
      <w:r w:rsidR="00716C47" w:rsidRPr="00AB09FC">
        <w:rPr>
          <w:rFonts w:ascii="Times New Roman" w:hAnsi="Times New Roman" w:cs="Times New Roman"/>
          <w:sz w:val="24"/>
          <w:szCs w:val="24"/>
        </w:rPr>
        <w:t>При наличии патентов,</w:t>
      </w:r>
      <w:r w:rsidR="00716C47" w:rsidRPr="00AB09FC">
        <w:rPr>
          <w:rFonts w:ascii="Times New Roman" w:hAnsi="Times New Roman" w:cs="Times New Roman"/>
          <w:sz w:val="24"/>
          <w:szCs w:val="24"/>
        </w:rPr>
        <w:t xml:space="preserve"> которые являются объектом сделок, лицензия является </w:t>
      </w:r>
      <w:r w:rsidR="00716C47" w:rsidRPr="00AB09FC">
        <w:rPr>
          <w:rFonts w:ascii="Times New Roman" w:hAnsi="Times New Roman" w:cs="Times New Roman"/>
          <w:b/>
          <w:bCs/>
          <w:i/>
          <w:iCs/>
          <w:sz w:val="24"/>
          <w:szCs w:val="24"/>
        </w:rPr>
        <w:t>патентной –</w:t>
      </w:r>
      <w:r w:rsidR="00716C47" w:rsidRPr="00AB09FC">
        <w:rPr>
          <w:rFonts w:ascii="Times New Roman" w:hAnsi="Times New Roman" w:cs="Times New Roman"/>
          <w:i/>
          <w:iCs/>
          <w:sz w:val="24"/>
          <w:szCs w:val="24"/>
        </w:rPr>
        <w:t xml:space="preserve"> </w:t>
      </w:r>
      <w:r w:rsidR="00716C47" w:rsidRPr="00AB09FC">
        <w:rPr>
          <w:rFonts w:ascii="Times New Roman" w:hAnsi="Times New Roman" w:cs="Times New Roman"/>
          <w:sz w:val="24"/>
          <w:szCs w:val="24"/>
        </w:rPr>
        <w:t>при этом переда</w:t>
      </w:r>
      <w:r w:rsidR="00716C47" w:rsidRPr="00AB09FC">
        <w:rPr>
          <w:rFonts w:ascii="Times New Roman" w:hAnsi="Times New Roman" w:cs="Times New Roman"/>
          <w:sz w:val="24"/>
          <w:szCs w:val="24"/>
        </w:rPr>
        <w:softHyphen/>
        <w:t xml:space="preserve">ются права на использование патента без соответствующих дополнительных знаний (ноу-хау). По </w:t>
      </w:r>
      <w:r w:rsidR="00716C47" w:rsidRPr="00AB09FC">
        <w:rPr>
          <w:rFonts w:ascii="Times New Roman" w:hAnsi="Times New Roman" w:cs="Times New Roman"/>
          <w:b/>
          <w:bCs/>
          <w:i/>
          <w:iCs/>
          <w:sz w:val="24"/>
          <w:szCs w:val="24"/>
        </w:rPr>
        <w:t xml:space="preserve">беспатентным лицензиям </w:t>
      </w:r>
      <w:r w:rsidR="00716C47" w:rsidRPr="00AB09FC">
        <w:rPr>
          <w:rFonts w:ascii="Times New Roman" w:hAnsi="Times New Roman" w:cs="Times New Roman"/>
          <w:sz w:val="24"/>
          <w:szCs w:val="24"/>
        </w:rPr>
        <w:t>передаются права использования специальных знаний (ноу-хау).</w:t>
      </w:r>
    </w:p>
    <w:p w:rsidR="00000000" w:rsidRPr="00AB09FC" w:rsidRDefault="00131CD8" w:rsidP="00AB09FC">
      <w:pPr>
        <w:pStyle w:val="a3"/>
        <w:jc w:val="both"/>
        <w:rPr>
          <w:rFonts w:ascii="Times New Roman" w:hAnsi="Times New Roman" w:cs="Times New Roman"/>
          <w:sz w:val="24"/>
          <w:szCs w:val="24"/>
        </w:rPr>
      </w:pPr>
      <w:r>
        <w:rPr>
          <w:rFonts w:ascii="Times New Roman" w:hAnsi="Times New Roman" w:cs="Times New Roman"/>
          <w:sz w:val="24"/>
          <w:szCs w:val="24"/>
        </w:rPr>
        <w:tab/>
      </w:r>
      <w:r w:rsidR="00716C47" w:rsidRPr="00AB09FC">
        <w:rPr>
          <w:rFonts w:ascii="Times New Roman" w:hAnsi="Times New Roman" w:cs="Times New Roman"/>
          <w:sz w:val="24"/>
          <w:szCs w:val="24"/>
        </w:rPr>
        <w:t xml:space="preserve">Разновидностью патентных и </w:t>
      </w:r>
      <w:proofErr w:type="spellStart"/>
      <w:r w:rsidR="00716C47" w:rsidRPr="00AB09FC">
        <w:rPr>
          <w:rFonts w:ascii="Times New Roman" w:hAnsi="Times New Roman" w:cs="Times New Roman"/>
          <w:sz w:val="24"/>
          <w:szCs w:val="24"/>
        </w:rPr>
        <w:t>беспатентых</w:t>
      </w:r>
      <w:proofErr w:type="spellEnd"/>
      <w:r w:rsidR="00716C47" w:rsidRPr="00AB09FC">
        <w:rPr>
          <w:rFonts w:ascii="Times New Roman" w:hAnsi="Times New Roman" w:cs="Times New Roman"/>
          <w:sz w:val="24"/>
          <w:szCs w:val="24"/>
        </w:rPr>
        <w:t xml:space="preserve"> лицензий являются </w:t>
      </w:r>
      <w:r w:rsidR="00716C47" w:rsidRPr="00AB09FC">
        <w:rPr>
          <w:rFonts w:ascii="Times New Roman" w:hAnsi="Times New Roman" w:cs="Times New Roman"/>
          <w:b/>
          <w:bCs/>
          <w:i/>
          <w:iCs/>
          <w:sz w:val="24"/>
          <w:szCs w:val="24"/>
        </w:rPr>
        <w:t xml:space="preserve">перекрестные лицензии, </w:t>
      </w:r>
      <w:r w:rsidR="00716C47" w:rsidRPr="00AB09FC">
        <w:rPr>
          <w:rFonts w:ascii="Times New Roman" w:hAnsi="Times New Roman" w:cs="Times New Roman"/>
          <w:sz w:val="24"/>
          <w:szCs w:val="24"/>
        </w:rPr>
        <w:t>которые также называют</w:t>
      </w:r>
      <w:r w:rsidR="00716C47" w:rsidRPr="00AB09FC">
        <w:rPr>
          <w:rFonts w:ascii="Times New Roman" w:hAnsi="Times New Roman" w:cs="Times New Roman"/>
          <w:sz w:val="24"/>
          <w:szCs w:val="24"/>
        </w:rPr>
        <w:softHyphen/>
        <w:t xml:space="preserve">ся взаимосвязанными или зависимыми. Сущность их заключается в том, что изобретения, передаваемые по этим лицензионным соглашениям, взаимно дополняют </w:t>
      </w:r>
      <w:r w:rsidR="00716C47" w:rsidRPr="00AB09FC">
        <w:rPr>
          <w:rFonts w:ascii="Times New Roman" w:hAnsi="Times New Roman" w:cs="Times New Roman"/>
          <w:sz w:val="24"/>
          <w:szCs w:val="24"/>
        </w:rPr>
        <w:t>друг дру</w:t>
      </w:r>
      <w:r w:rsidR="00716C47" w:rsidRPr="00AB09FC">
        <w:rPr>
          <w:rFonts w:ascii="Times New Roman" w:hAnsi="Times New Roman" w:cs="Times New Roman"/>
          <w:sz w:val="24"/>
          <w:szCs w:val="24"/>
        </w:rPr>
        <w:softHyphen/>
        <w:t>га и для промышленного использования изобретения одного патентовладельца необходимо использовать изобретения дру</w:t>
      </w:r>
      <w:r w:rsidR="00716C47" w:rsidRPr="00AB09FC">
        <w:rPr>
          <w:rFonts w:ascii="Times New Roman" w:hAnsi="Times New Roman" w:cs="Times New Roman"/>
          <w:sz w:val="24"/>
          <w:szCs w:val="24"/>
        </w:rPr>
        <w:softHyphen/>
        <w:t xml:space="preserve">гого патентовладельца, и наоборот. </w:t>
      </w:r>
    </w:p>
    <w:p w:rsidR="00000000" w:rsidRPr="00AB09FC" w:rsidRDefault="00131CD8" w:rsidP="00AB09FC">
      <w:pPr>
        <w:pStyle w:val="a3"/>
        <w:jc w:val="both"/>
        <w:rPr>
          <w:rFonts w:ascii="Times New Roman" w:hAnsi="Times New Roman" w:cs="Times New Roman"/>
          <w:sz w:val="24"/>
          <w:szCs w:val="24"/>
        </w:rPr>
      </w:pPr>
      <w:r>
        <w:rPr>
          <w:rFonts w:ascii="Times New Roman" w:hAnsi="Times New Roman" w:cs="Times New Roman"/>
          <w:sz w:val="24"/>
          <w:szCs w:val="24"/>
        </w:rPr>
        <w:tab/>
      </w:r>
      <w:r w:rsidR="00716C47" w:rsidRPr="00AB09FC">
        <w:rPr>
          <w:rFonts w:ascii="Times New Roman" w:hAnsi="Times New Roman" w:cs="Times New Roman"/>
          <w:sz w:val="24"/>
          <w:szCs w:val="24"/>
        </w:rPr>
        <w:t>В соответствии с правовыми нормами действующих законов лицензии могут быть:</w:t>
      </w:r>
      <w:r w:rsidR="00716C47" w:rsidRPr="00AB09FC">
        <w:rPr>
          <w:rFonts w:ascii="Times New Roman" w:hAnsi="Times New Roman" w:cs="Times New Roman"/>
          <w:b/>
          <w:bCs/>
          <w:i/>
          <w:iCs/>
          <w:sz w:val="24"/>
          <w:szCs w:val="24"/>
        </w:rPr>
        <w:t xml:space="preserve"> </w:t>
      </w:r>
    </w:p>
    <w:p w:rsidR="00000000" w:rsidRPr="00AB09FC" w:rsidRDefault="00131CD8" w:rsidP="00AB09FC">
      <w:pPr>
        <w:pStyle w:val="a3"/>
        <w:jc w:val="both"/>
        <w:rPr>
          <w:rFonts w:ascii="Times New Roman" w:hAnsi="Times New Roman" w:cs="Times New Roman"/>
          <w:sz w:val="24"/>
          <w:szCs w:val="24"/>
        </w:rPr>
      </w:pPr>
      <w:r>
        <w:rPr>
          <w:rFonts w:ascii="Times New Roman" w:hAnsi="Times New Roman" w:cs="Times New Roman"/>
          <w:b/>
          <w:bCs/>
          <w:i/>
          <w:iCs/>
          <w:sz w:val="24"/>
          <w:szCs w:val="24"/>
        </w:rPr>
        <w:tab/>
      </w:r>
      <w:proofErr w:type="gramStart"/>
      <w:r w:rsidR="00716C47" w:rsidRPr="00AB09FC">
        <w:rPr>
          <w:rFonts w:ascii="Times New Roman" w:hAnsi="Times New Roman" w:cs="Times New Roman"/>
          <w:b/>
          <w:bCs/>
          <w:i/>
          <w:iCs/>
          <w:sz w:val="24"/>
          <w:szCs w:val="24"/>
        </w:rPr>
        <w:t xml:space="preserve">добровольные </w:t>
      </w:r>
      <w:r w:rsidR="00716C47" w:rsidRPr="00AB09FC">
        <w:rPr>
          <w:rFonts w:ascii="Times New Roman" w:hAnsi="Times New Roman" w:cs="Times New Roman"/>
          <w:sz w:val="24"/>
          <w:szCs w:val="24"/>
        </w:rPr>
        <w:t>— разр</w:t>
      </w:r>
      <w:r w:rsidR="00716C47" w:rsidRPr="00AB09FC">
        <w:rPr>
          <w:rFonts w:ascii="Times New Roman" w:hAnsi="Times New Roman" w:cs="Times New Roman"/>
          <w:sz w:val="24"/>
          <w:szCs w:val="24"/>
        </w:rPr>
        <w:t xml:space="preserve">ешение (договор) на полное или частичное использование изобретения, выдаваемое </w:t>
      </w:r>
      <w:proofErr w:type="spellStart"/>
      <w:r w:rsidR="00716C47" w:rsidRPr="00AB09FC">
        <w:rPr>
          <w:rFonts w:ascii="Times New Roman" w:hAnsi="Times New Roman" w:cs="Times New Roman"/>
          <w:sz w:val="24"/>
          <w:szCs w:val="24"/>
        </w:rPr>
        <w:t>патентообладателем</w:t>
      </w:r>
      <w:proofErr w:type="spellEnd"/>
      <w:r w:rsidR="00716C47" w:rsidRPr="00AB09FC">
        <w:rPr>
          <w:rFonts w:ascii="Times New Roman" w:hAnsi="Times New Roman" w:cs="Times New Roman"/>
          <w:sz w:val="24"/>
          <w:szCs w:val="24"/>
        </w:rPr>
        <w:t xml:space="preserve"> по прямому двустороннему соглашению между ним и другим лицом;</w:t>
      </w:r>
      <w:r w:rsidR="00716C47" w:rsidRPr="00AB09FC">
        <w:rPr>
          <w:rFonts w:ascii="Times New Roman" w:hAnsi="Times New Roman" w:cs="Times New Roman"/>
          <w:b/>
          <w:bCs/>
          <w:i/>
          <w:iCs/>
          <w:sz w:val="24"/>
          <w:szCs w:val="24"/>
        </w:rPr>
        <w:t xml:space="preserve"> </w:t>
      </w:r>
      <w:proofErr w:type="gramEnd"/>
    </w:p>
    <w:p w:rsidR="00000000" w:rsidRPr="00AB09FC" w:rsidRDefault="00131CD8" w:rsidP="00AB09FC">
      <w:pPr>
        <w:pStyle w:val="a3"/>
        <w:jc w:val="both"/>
        <w:rPr>
          <w:rFonts w:ascii="Times New Roman" w:hAnsi="Times New Roman" w:cs="Times New Roman"/>
          <w:sz w:val="24"/>
          <w:szCs w:val="24"/>
        </w:rPr>
      </w:pPr>
      <w:r>
        <w:rPr>
          <w:rFonts w:ascii="Times New Roman" w:hAnsi="Times New Roman" w:cs="Times New Roman"/>
          <w:b/>
          <w:bCs/>
          <w:i/>
          <w:iCs/>
          <w:sz w:val="24"/>
          <w:szCs w:val="24"/>
        </w:rPr>
        <w:tab/>
      </w:r>
      <w:r w:rsidR="00716C47" w:rsidRPr="00AB09FC">
        <w:rPr>
          <w:rFonts w:ascii="Times New Roman" w:hAnsi="Times New Roman" w:cs="Times New Roman"/>
          <w:b/>
          <w:bCs/>
          <w:i/>
          <w:iCs/>
          <w:sz w:val="24"/>
          <w:szCs w:val="24"/>
        </w:rPr>
        <w:t xml:space="preserve">принудительные </w:t>
      </w:r>
      <w:r w:rsidR="00716C47" w:rsidRPr="00AB09FC">
        <w:rPr>
          <w:rFonts w:ascii="Times New Roman" w:hAnsi="Times New Roman" w:cs="Times New Roman"/>
          <w:sz w:val="24"/>
          <w:szCs w:val="24"/>
        </w:rPr>
        <w:t>— в большинстве стран патентные законы обязывают патентовладельца осуществить с</w:t>
      </w:r>
      <w:r w:rsidR="00716C47" w:rsidRPr="00AB09FC">
        <w:rPr>
          <w:rFonts w:ascii="Times New Roman" w:hAnsi="Times New Roman" w:cs="Times New Roman"/>
          <w:sz w:val="24"/>
          <w:szCs w:val="24"/>
        </w:rPr>
        <w:t>вое изобре</w:t>
      </w:r>
      <w:r w:rsidR="00716C47" w:rsidRPr="00AB09FC">
        <w:rPr>
          <w:rFonts w:ascii="Times New Roman" w:hAnsi="Times New Roman" w:cs="Times New Roman"/>
          <w:sz w:val="24"/>
          <w:szCs w:val="24"/>
        </w:rPr>
        <w:softHyphen/>
        <w:t xml:space="preserve">тение в течение определенного срока (обычно не менее трех лет) с момента выдачи патента. </w:t>
      </w:r>
    </w:p>
    <w:p w:rsidR="00000000" w:rsidRPr="00AB09FC" w:rsidRDefault="00716C47" w:rsidP="00AB09FC">
      <w:pPr>
        <w:pStyle w:val="a3"/>
        <w:jc w:val="both"/>
        <w:rPr>
          <w:rFonts w:ascii="Times New Roman" w:hAnsi="Times New Roman" w:cs="Times New Roman"/>
          <w:sz w:val="24"/>
          <w:szCs w:val="24"/>
        </w:rPr>
      </w:pPr>
      <w:r w:rsidRPr="00AB09FC">
        <w:rPr>
          <w:rFonts w:ascii="Times New Roman" w:hAnsi="Times New Roman" w:cs="Times New Roman"/>
          <w:sz w:val="24"/>
          <w:szCs w:val="24"/>
        </w:rPr>
        <w:t xml:space="preserve">Если патентовладелец не выполнил этой обязанности без уважительных причин, то патентный орган государства по заявлению заинтересованных лиц предоставляет </w:t>
      </w:r>
      <w:r w:rsidRPr="00AB09FC">
        <w:rPr>
          <w:rFonts w:ascii="Times New Roman" w:hAnsi="Times New Roman" w:cs="Times New Roman"/>
          <w:sz w:val="24"/>
          <w:szCs w:val="24"/>
        </w:rPr>
        <w:t>им право на использование запатентованного изобретения. Несмотря на то, что лицензия вы</w:t>
      </w:r>
      <w:r w:rsidRPr="00AB09FC">
        <w:rPr>
          <w:rFonts w:ascii="Times New Roman" w:hAnsi="Times New Roman" w:cs="Times New Roman"/>
          <w:sz w:val="24"/>
          <w:szCs w:val="24"/>
        </w:rPr>
        <w:softHyphen/>
        <w:t xml:space="preserve">дается против воли патентовладельца, лицензиат должен вносить ему определенную плату. В этом случае патентный </w:t>
      </w:r>
      <w:r w:rsidRPr="00AB09FC">
        <w:rPr>
          <w:rFonts w:ascii="Times New Roman" w:hAnsi="Times New Roman" w:cs="Times New Roman"/>
          <w:sz w:val="24"/>
          <w:szCs w:val="24"/>
        </w:rPr>
        <w:lastRenderedPageBreak/>
        <w:t>орган определяет пределы использования объекта промышленно</w:t>
      </w:r>
      <w:r w:rsidRPr="00AB09FC">
        <w:rPr>
          <w:rFonts w:ascii="Times New Roman" w:hAnsi="Times New Roman" w:cs="Times New Roman"/>
          <w:sz w:val="24"/>
          <w:szCs w:val="24"/>
        </w:rPr>
        <w:t>й собственности: размеры, сроки и порядок платежей.</w:t>
      </w:r>
    </w:p>
    <w:p w:rsidR="00000000" w:rsidRPr="00AB09FC" w:rsidRDefault="00131CD8" w:rsidP="00AB09FC">
      <w:pPr>
        <w:pStyle w:val="a3"/>
        <w:jc w:val="both"/>
        <w:rPr>
          <w:rFonts w:ascii="Times New Roman" w:hAnsi="Times New Roman" w:cs="Times New Roman"/>
          <w:sz w:val="24"/>
          <w:szCs w:val="24"/>
        </w:rPr>
      </w:pPr>
      <w:r>
        <w:rPr>
          <w:rFonts w:ascii="Times New Roman" w:hAnsi="Times New Roman" w:cs="Times New Roman"/>
          <w:b/>
          <w:bCs/>
          <w:i/>
          <w:iCs/>
          <w:sz w:val="24"/>
          <w:szCs w:val="24"/>
        </w:rPr>
        <w:tab/>
      </w:r>
      <w:r w:rsidR="00716C47" w:rsidRPr="00AB09FC">
        <w:rPr>
          <w:rFonts w:ascii="Times New Roman" w:hAnsi="Times New Roman" w:cs="Times New Roman"/>
          <w:b/>
          <w:bCs/>
          <w:i/>
          <w:iCs/>
          <w:sz w:val="24"/>
          <w:szCs w:val="24"/>
        </w:rPr>
        <w:t xml:space="preserve">открытая лицензия </w:t>
      </w:r>
      <w:r w:rsidR="00716C47" w:rsidRPr="00AB09FC">
        <w:rPr>
          <w:rFonts w:ascii="Times New Roman" w:hAnsi="Times New Roman" w:cs="Times New Roman"/>
          <w:sz w:val="24"/>
          <w:szCs w:val="24"/>
        </w:rPr>
        <w:t xml:space="preserve">— лицензия, выданная на основе заявления </w:t>
      </w:r>
      <w:proofErr w:type="spellStart"/>
      <w:r w:rsidR="00716C47" w:rsidRPr="00AB09FC">
        <w:rPr>
          <w:rFonts w:ascii="Times New Roman" w:hAnsi="Times New Roman" w:cs="Times New Roman"/>
          <w:sz w:val="24"/>
          <w:szCs w:val="24"/>
        </w:rPr>
        <w:t>патентообладателя</w:t>
      </w:r>
      <w:proofErr w:type="spellEnd"/>
      <w:r w:rsidR="00716C47" w:rsidRPr="00AB09FC">
        <w:rPr>
          <w:rFonts w:ascii="Times New Roman" w:hAnsi="Times New Roman" w:cs="Times New Roman"/>
          <w:sz w:val="24"/>
          <w:szCs w:val="24"/>
        </w:rPr>
        <w:t xml:space="preserve">, направленного в Патентное ведомство, о предоставлении любому лицу права на использование объекта промышленной собственности. </w:t>
      </w:r>
      <w:r w:rsidR="00716C47" w:rsidRPr="00AB09FC">
        <w:rPr>
          <w:rFonts w:ascii="Times New Roman" w:hAnsi="Times New Roman" w:cs="Times New Roman"/>
          <w:sz w:val="24"/>
          <w:szCs w:val="24"/>
        </w:rPr>
        <w:t>При подаче заявления о предоставлении открытой лицензии пошлина за поддержание патента в силе снижается на 50% с года, следующего за годом опубликования сведений о таком заявлении Патентным ведомством.</w:t>
      </w:r>
    </w:p>
    <w:p w:rsidR="006D0B0C" w:rsidRPr="00131CD8" w:rsidRDefault="00131CD8" w:rsidP="00131CD8">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131CD8">
        <w:rPr>
          <w:rFonts w:ascii="Times New Roman" w:hAnsi="Times New Roman" w:cs="Times New Roman"/>
          <w:b/>
          <w:sz w:val="24"/>
          <w:szCs w:val="24"/>
        </w:rPr>
        <w:t>Лицензия</w:t>
      </w:r>
      <w:r w:rsidR="006D0B0C" w:rsidRPr="00131CD8">
        <w:rPr>
          <w:rFonts w:ascii="Times New Roman" w:hAnsi="Times New Roman" w:cs="Times New Roman"/>
          <w:sz w:val="24"/>
          <w:szCs w:val="24"/>
        </w:rPr>
        <w:t xml:space="preserve"> - это специальное разрешение на осуществление конкретного вида деятельности при обязательном соблюдении лицензионных требований и условий, выданное лицензирующим органом юридическому лицу или индивидуальному предпринимателю.</w:t>
      </w:r>
    </w:p>
    <w:p w:rsidR="006D0B0C" w:rsidRPr="00131CD8" w:rsidRDefault="00131CD8" w:rsidP="00131CD8">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131CD8">
        <w:rPr>
          <w:rFonts w:ascii="Times New Roman" w:hAnsi="Times New Roman" w:cs="Times New Roman"/>
          <w:b/>
          <w:sz w:val="24"/>
          <w:szCs w:val="24"/>
        </w:rPr>
        <w:t>Лицензирование</w:t>
      </w:r>
      <w:r w:rsidR="006D0B0C" w:rsidRPr="00131CD8">
        <w:rPr>
          <w:rFonts w:ascii="Times New Roman" w:hAnsi="Times New Roman" w:cs="Times New Roman"/>
          <w:sz w:val="24"/>
          <w:szCs w:val="24"/>
        </w:rPr>
        <w:t xml:space="preserve"> представляет собой вид государственного контроля, направленного на обеспечение защиты прав, законных интересов, нравственности и здоровья граждан, обеспечение обороны страны и безопасности государства. Оно предусматривает осуществление мероприятий, связанных с выдачей лицензий, приостановлением и аннулированием лицензий, контролем лицензирующих органов за соблюдением лицензиатами при осуществлении лицензируемых видов деятельности соответствующих лицензионных требований и условий.</w:t>
      </w:r>
    </w:p>
    <w:p w:rsidR="006D0B0C" w:rsidRPr="00131CD8" w:rsidRDefault="00131CD8" w:rsidP="00131CD8">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131CD8">
        <w:rPr>
          <w:rFonts w:ascii="Times New Roman" w:hAnsi="Times New Roman" w:cs="Times New Roman"/>
          <w:b/>
          <w:sz w:val="24"/>
          <w:szCs w:val="24"/>
        </w:rPr>
        <w:t>Лицензиат</w:t>
      </w:r>
      <w:r w:rsidR="006D0B0C" w:rsidRPr="00131CD8">
        <w:rPr>
          <w:rFonts w:ascii="Times New Roman" w:hAnsi="Times New Roman" w:cs="Times New Roman"/>
          <w:sz w:val="24"/>
          <w:szCs w:val="24"/>
        </w:rPr>
        <w:t xml:space="preserve"> — лицо, приобретающее у собственника патентов, технических или технологических новшеств, изобретений за соответствующую плату право пользоваться этими нововведениями в пределах, зафиксированных в лицензионном договоре.</w:t>
      </w:r>
    </w:p>
    <w:p w:rsidR="006D0B0C" w:rsidRPr="00131CD8" w:rsidRDefault="00131CD8" w:rsidP="00131CD8">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131CD8">
        <w:rPr>
          <w:rFonts w:ascii="Times New Roman" w:hAnsi="Times New Roman" w:cs="Times New Roman"/>
          <w:b/>
          <w:sz w:val="24"/>
          <w:szCs w:val="24"/>
        </w:rPr>
        <w:t>Лицензиар</w:t>
      </w:r>
      <w:r w:rsidR="006D0B0C" w:rsidRPr="00131CD8">
        <w:rPr>
          <w:rFonts w:ascii="Times New Roman" w:hAnsi="Times New Roman" w:cs="Times New Roman"/>
          <w:sz w:val="24"/>
          <w:szCs w:val="24"/>
        </w:rPr>
        <w:t xml:space="preserve"> — собственник, владелец изобретения, патента, технического или технологического новшества, выдающий, продающий другому лицу (лицензиату) лицензию, предоставляющую право использования этих нововведений в установленных договором пределах.</w:t>
      </w:r>
    </w:p>
    <w:p w:rsidR="006D0B0C" w:rsidRPr="00131CD8" w:rsidRDefault="006D0B0C" w:rsidP="00131CD8">
      <w:pPr>
        <w:pStyle w:val="a3"/>
        <w:jc w:val="both"/>
        <w:rPr>
          <w:rFonts w:ascii="Times New Roman" w:hAnsi="Times New Roman" w:cs="Times New Roman"/>
          <w:sz w:val="24"/>
          <w:szCs w:val="24"/>
        </w:rPr>
      </w:pPr>
      <w:r w:rsidRPr="00131CD8">
        <w:rPr>
          <w:rFonts w:ascii="Times New Roman" w:hAnsi="Times New Roman" w:cs="Times New Roman"/>
          <w:sz w:val="24"/>
          <w:szCs w:val="24"/>
        </w:rPr>
        <w:t>Будучи собственником изобретения, полезной модели, промышленного образца или товарного знака, лицензиар строго регламентирует права лицензиата по использованию объекта промышленной собственности, который является объектом Лицензионного соглашения. Это подробно фиксируется во всех лицензионных договорах. По существу содержание лицензионного договора сводится к ограничительным условиям использования исключительного права лицензиара и установлению размера платежей за такое использование.</w:t>
      </w:r>
    </w:p>
    <w:p w:rsidR="006D0B0C" w:rsidRPr="00131CD8" w:rsidRDefault="00131CD8" w:rsidP="00131CD8">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131CD8">
        <w:rPr>
          <w:rFonts w:ascii="Times New Roman" w:hAnsi="Times New Roman" w:cs="Times New Roman"/>
          <w:sz w:val="24"/>
          <w:szCs w:val="24"/>
        </w:rPr>
        <w:t>Кроме того, порядок лицензирования конкретных видов деятельности определяется соответствующими положениями. Действие Закона о лицензировании не распространяется на виды деятельности, перечень которых приведен в его ст. 1 (</w:t>
      </w:r>
      <w:proofErr w:type="gramStart"/>
      <w:r w:rsidR="006D0B0C" w:rsidRPr="00131CD8">
        <w:rPr>
          <w:rFonts w:ascii="Times New Roman" w:hAnsi="Times New Roman" w:cs="Times New Roman"/>
          <w:sz w:val="24"/>
          <w:szCs w:val="24"/>
        </w:rPr>
        <w:t>страховая</w:t>
      </w:r>
      <w:proofErr w:type="gramEnd"/>
      <w:r w:rsidR="006D0B0C" w:rsidRPr="00131CD8">
        <w:rPr>
          <w:rFonts w:ascii="Times New Roman" w:hAnsi="Times New Roman" w:cs="Times New Roman"/>
          <w:sz w:val="24"/>
          <w:szCs w:val="24"/>
        </w:rPr>
        <w:t>, нотариальная, биржевая, кредитных организаций и др.).</w:t>
      </w:r>
    </w:p>
    <w:p w:rsidR="006D0B0C" w:rsidRPr="00131CD8" w:rsidRDefault="00131CD8" w:rsidP="00131CD8">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131CD8">
        <w:rPr>
          <w:rFonts w:ascii="Times New Roman" w:hAnsi="Times New Roman" w:cs="Times New Roman"/>
          <w:b/>
          <w:i/>
          <w:sz w:val="24"/>
          <w:szCs w:val="24"/>
          <w:u w:val="single"/>
        </w:rPr>
        <w:t>Виды лицензий</w:t>
      </w:r>
      <w:r w:rsidR="006D0B0C" w:rsidRPr="00131CD8">
        <w:rPr>
          <w:rFonts w:ascii="Times New Roman" w:hAnsi="Times New Roman" w:cs="Times New Roman"/>
          <w:sz w:val="24"/>
          <w:szCs w:val="24"/>
        </w:rPr>
        <w:t>.</w:t>
      </w:r>
    </w:p>
    <w:p w:rsidR="006D0B0C" w:rsidRPr="00131CD8" w:rsidRDefault="00131CD8" w:rsidP="00131CD8">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131CD8">
        <w:rPr>
          <w:rFonts w:ascii="Times New Roman" w:hAnsi="Times New Roman" w:cs="Times New Roman"/>
          <w:b/>
          <w:sz w:val="24"/>
          <w:szCs w:val="24"/>
        </w:rPr>
        <w:t>Исключительная лицензия</w:t>
      </w:r>
      <w:r w:rsidR="00397811" w:rsidRPr="00131CD8">
        <w:rPr>
          <w:rFonts w:ascii="Times New Roman" w:hAnsi="Times New Roman" w:cs="Times New Roman"/>
          <w:b/>
          <w:sz w:val="24"/>
          <w:szCs w:val="24"/>
        </w:rPr>
        <w:t xml:space="preserve">. </w:t>
      </w:r>
      <w:r w:rsidR="006D0B0C" w:rsidRPr="00131CD8">
        <w:rPr>
          <w:rFonts w:ascii="Times New Roman" w:hAnsi="Times New Roman" w:cs="Times New Roman"/>
          <w:sz w:val="24"/>
          <w:szCs w:val="24"/>
        </w:rPr>
        <w:t>При исключительной лицензии лицензиату передается право на использование изобретения, полезной модели или промышленного образца в пределах, оговоренных договором, с сохранением за лицензиаром права на его использование в части, не передаваемой лицензиату. В данном случае термин «исключительный» относится не к объекту собственности, а к объему полномочий. При исключительной лицензии может передаваться одно или несколько исключительных прав лицензиату. За лицензиаром остается право, которое не передано лицензиату.</w:t>
      </w:r>
    </w:p>
    <w:p w:rsidR="006D0B0C" w:rsidRPr="00131CD8" w:rsidRDefault="006D0B0C" w:rsidP="00131CD8">
      <w:pPr>
        <w:pStyle w:val="a3"/>
        <w:jc w:val="both"/>
        <w:rPr>
          <w:rFonts w:ascii="Times New Roman" w:hAnsi="Times New Roman" w:cs="Times New Roman"/>
          <w:sz w:val="24"/>
          <w:szCs w:val="24"/>
        </w:rPr>
      </w:pPr>
      <w:r w:rsidRPr="00131CD8">
        <w:t xml:space="preserve">В большинстве случаев пределы </w:t>
      </w:r>
      <w:r w:rsidRPr="00131CD8">
        <w:rPr>
          <w:rFonts w:ascii="Times New Roman" w:hAnsi="Times New Roman" w:cs="Times New Roman"/>
          <w:sz w:val="24"/>
          <w:szCs w:val="24"/>
        </w:rPr>
        <w:t>устанавливаются по срокам действия лицензии, по территории, по способам использования объекта лицензирования. Возможна любая комбинация этих факторов. Основной чертой исключительной лицензии является то, что никто, в том числе и лицензиар, не может использовать объект лицензии в оговоренных пределах (т.е. в определенные сроки и на определенной территории). В пределах договора лицензиат становится единственным лицом, имеющим права на использование, и может запрещать или разрешать третьим лицам использование объекта лицензирования. В редких случаях исключительность определяется только по виду использования объекта лицензии, например, лицензиату передано исключительное право только на производство продукции. В рамках исключительной лицензии могут быть установлены квоты на выпуск изделий/ предельные цены на продукцию и другие условия, определяющие границы исключительных прав лицензиата.</w:t>
      </w:r>
    </w:p>
    <w:p w:rsidR="006D0B0C" w:rsidRPr="00131CD8" w:rsidRDefault="009D7A2B" w:rsidP="00131CD8">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9D7A2B">
        <w:rPr>
          <w:rFonts w:ascii="Times New Roman" w:hAnsi="Times New Roman" w:cs="Times New Roman"/>
          <w:b/>
          <w:sz w:val="24"/>
          <w:szCs w:val="24"/>
        </w:rPr>
        <w:t>Договоры</w:t>
      </w:r>
      <w:r w:rsidR="006D0B0C" w:rsidRPr="00131CD8">
        <w:rPr>
          <w:rFonts w:ascii="Times New Roman" w:hAnsi="Times New Roman" w:cs="Times New Roman"/>
          <w:sz w:val="24"/>
          <w:szCs w:val="24"/>
        </w:rPr>
        <w:t xml:space="preserve"> о передаче ноу-хау также могут носить исключительный характер. Это означает, что продавец ноу-хау обязуется предоставить ноу-хау исключительно данному покупателю для использования на определенной территории в течение определенного времени и обязуется сам на этой территории в течение обусловленного времени не производить, не продавать предметы, изготовленные на основе договора.</w:t>
      </w:r>
    </w:p>
    <w:p w:rsidR="006D0B0C" w:rsidRPr="009D7A2B" w:rsidRDefault="009D7A2B" w:rsidP="009D7A2B">
      <w:pPr>
        <w:pStyle w:val="a3"/>
        <w:jc w:val="both"/>
        <w:rPr>
          <w:rFonts w:ascii="Times New Roman" w:hAnsi="Times New Roman" w:cs="Times New Roman"/>
          <w:sz w:val="24"/>
          <w:szCs w:val="24"/>
        </w:rPr>
      </w:pPr>
      <w:r>
        <w:rPr>
          <w:rFonts w:ascii="Times New Roman" w:hAnsi="Times New Roman" w:cs="Times New Roman"/>
          <w:sz w:val="24"/>
          <w:szCs w:val="24"/>
        </w:rPr>
        <w:lastRenderedPageBreak/>
        <w:tab/>
      </w:r>
      <w:proofErr w:type="gramStart"/>
      <w:r w:rsidR="006D0B0C" w:rsidRPr="009D7A2B">
        <w:rPr>
          <w:rFonts w:ascii="Times New Roman" w:hAnsi="Times New Roman" w:cs="Times New Roman"/>
          <w:sz w:val="24"/>
          <w:szCs w:val="24"/>
        </w:rPr>
        <w:t>Передача имущественных прав на объекты авторского права может осуществляться по авторскому договору о передаче исключительных прав, который разрешает использование произведения определенным способом и в установленных договором пределах только лицу, которому эти права передаются, и дает такому лицу право запрещать подобное использование произведения другим лицам, т.е. авторский договор о передаче исключительных прав по своему содержанию является исключительной лицензией.</w:t>
      </w:r>
      <w:proofErr w:type="gramEnd"/>
    </w:p>
    <w:p w:rsidR="006D0B0C" w:rsidRPr="009D7A2B" w:rsidRDefault="009D7A2B"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9D7A2B">
        <w:rPr>
          <w:rFonts w:ascii="Times New Roman" w:hAnsi="Times New Roman" w:cs="Times New Roman"/>
          <w:b/>
          <w:sz w:val="24"/>
          <w:szCs w:val="24"/>
        </w:rPr>
        <w:t>Неисключительная лицензия</w:t>
      </w:r>
      <w:r w:rsidR="00397811" w:rsidRPr="009D7A2B">
        <w:rPr>
          <w:rFonts w:ascii="Times New Roman" w:hAnsi="Times New Roman" w:cs="Times New Roman"/>
          <w:b/>
          <w:sz w:val="24"/>
          <w:szCs w:val="24"/>
        </w:rPr>
        <w:t>.</w:t>
      </w:r>
      <w:r w:rsidR="00397811" w:rsidRPr="009D7A2B">
        <w:rPr>
          <w:rFonts w:ascii="Times New Roman" w:hAnsi="Times New Roman" w:cs="Times New Roman"/>
          <w:sz w:val="24"/>
          <w:szCs w:val="24"/>
        </w:rPr>
        <w:t xml:space="preserve"> </w:t>
      </w:r>
      <w:r w:rsidR="006D0B0C" w:rsidRPr="009D7A2B">
        <w:rPr>
          <w:rFonts w:ascii="Times New Roman" w:hAnsi="Times New Roman" w:cs="Times New Roman"/>
          <w:sz w:val="24"/>
          <w:szCs w:val="24"/>
        </w:rPr>
        <w:t>Лицензия неисключительная (простая) - то есть право лицензиара, которое разрешает лицензиату (покупателю лицензии) использовать предмет договора в пределах территорий, оговоренных соглашением, сохраняя за лицензиаром право, самостоятельно пользоваться им на данной территории и на определенный срок, а также продавать лицензии на аналогичных условиях третьим лицам, так называемых сублицензий.</w:t>
      </w:r>
    </w:p>
    <w:p w:rsidR="006D0B0C" w:rsidRPr="009D7A2B" w:rsidRDefault="009D7A2B"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9D7A2B">
        <w:rPr>
          <w:rFonts w:ascii="Times New Roman" w:hAnsi="Times New Roman" w:cs="Times New Roman"/>
          <w:b/>
          <w:sz w:val="24"/>
          <w:szCs w:val="24"/>
        </w:rPr>
        <w:t>Сублицензия</w:t>
      </w:r>
      <w:r w:rsidR="006D0B0C" w:rsidRPr="009D7A2B">
        <w:rPr>
          <w:rFonts w:ascii="Times New Roman" w:hAnsi="Times New Roman" w:cs="Times New Roman"/>
          <w:sz w:val="24"/>
          <w:szCs w:val="24"/>
        </w:rPr>
        <w:t xml:space="preserve"> - правовой документ, в соответствии с которым собственник изобретений, технологический знаний, опыта, секретов производства и т.д. передает своему контрагенту право на использование (в оговоренных пределах) этих объектов интеллектуальной деятельности. В лицензионном соглашении определяется вид лицензии, характер и объем прав на использование объекта лицензии, производственная сфера, территориальные границы, способ передачи технологии.</w:t>
      </w:r>
    </w:p>
    <w:p w:rsidR="006D0B0C" w:rsidRPr="009D7A2B" w:rsidRDefault="006D0B0C" w:rsidP="009D7A2B">
      <w:pPr>
        <w:pStyle w:val="a3"/>
        <w:jc w:val="both"/>
        <w:rPr>
          <w:rFonts w:ascii="Times New Roman" w:hAnsi="Times New Roman" w:cs="Times New Roman"/>
          <w:sz w:val="24"/>
          <w:szCs w:val="24"/>
        </w:rPr>
      </w:pPr>
      <w:r w:rsidRPr="009D7A2B">
        <w:rPr>
          <w:rFonts w:ascii="Times New Roman" w:hAnsi="Times New Roman" w:cs="Times New Roman"/>
          <w:sz w:val="24"/>
          <w:szCs w:val="24"/>
        </w:rPr>
        <w:t>Следует сразу отметить необходимость осторожного подхода к продаже сублицензий. В этом случае следует достичь соглашения о разделе рынков сбыта, оговорить возможные предельные объемы производства и т.д. Словом не допустить конкуренции сублицензиатов между собой - она явно не в интересах лицензиара.</w:t>
      </w:r>
    </w:p>
    <w:p w:rsidR="006D0B0C" w:rsidRPr="009D7A2B" w:rsidRDefault="009D7A2B"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9D7A2B">
        <w:rPr>
          <w:rFonts w:ascii="Times New Roman" w:hAnsi="Times New Roman" w:cs="Times New Roman"/>
          <w:sz w:val="24"/>
          <w:szCs w:val="24"/>
        </w:rPr>
        <w:t>Для преодоления разного рода препятствий со стороны обладателей объектов промышленной собственности, приводящих к неиспользованию или недостаточному использованию э</w:t>
      </w:r>
      <w:r w:rsidR="00397811" w:rsidRPr="009D7A2B">
        <w:rPr>
          <w:rFonts w:ascii="Times New Roman" w:hAnsi="Times New Roman" w:cs="Times New Roman"/>
          <w:sz w:val="24"/>
          <w:szCs w:val="24"/>
        </w:rPr>
        <w:t>тих объектов, Патентным законом</w:t>
      </w:r>
      <w:r w:rsidR="006D0B0C" w:rsidRPr="009D7A2B">
        <w:rPr>
          <w:rFonts w:ascii="Times New Roman" w:hAnsi="Times New Roman" w:cs="Times New Roman"/>
          <w:sz w:val="24"/>
          <w:szCs w:val="24"/>
        </w:rPr>
        <w:t xml:space="preserve"> предусмотрена возможность предоставления принудительной неисключительной лицензии.</w:t>
      </w:r>
    </w:p>
    <w:p w:rsidR="006D0B0C" w:rsidRPr="009D7A2B" w:rsidRDefault="009D7A2B" w:rsidP="009D7A2B">
      <w:pPr>
        <w:pStyle w:val="a3"/>
        <w:jc w:val="both"/>
        <w:rPr>
          <w:rFonts w:ascii="Times New Roman" w:hAnsi="Times New Roman" w:cs="Times New Roman"/>
          <w:sz w:val="24"/>
          <w:szCs w:val="24"/>
        </w:rPr>
      </w:pPr>
      <w:r>
        <w:rPr>
          <w:rFonts w:ascii="Times New Roman" w:hAnsi="Times New Roman" w:cs="Times New Roman"/>
          <w:sz w:val="24"/>
          <w:szCs w:val="24"/>
        </w:rPr>
        <w:tab/>
      </w:r>
      <w:proofErr w:type="gramStart"/>
      <w:r w:rsidR="006D0B0C" w:rsidRPr="009D7A2B">
        <w:rPr>
          <w:rFonts w:ascii="Times New Roman" w:hAnsi="Times New Roman" w:cs="Times New Roman"/>
          <w:sz w:val="24"/>
          <w:szCs w:val="24"/>
        </w:rPr>
        <w:t xml:space="preserve">При неиспользовании или недостаточном использовании </w:t>
      </w:r>
      <w:proofErr w:type="spellStart"/>
      <w:r w:rsidR="006D0B0C" w:rsidRPr="009D7A2B">
        <w:rPr>
          <w:rFonts w:ascii="Times New Roman" w:hAnsi="Times New Roman" w:cs="Times New Roman"/>
          <w:sz w:val="24"/>
          <w:szCs w:val="24"/>
        </w:rPr>
        <w:t>патентообладателем</w:t>
      </w:r>
      <w:proofErr w:type="spellEnd"/>
      <w:r w:rsidR="006D0B0C" w:rsidRPr="009D7A2B">
        <w:rPr>
          <w:rFonts w:ascii="Times New Roman" w:hAnsi="Times New Roman" w:cs="Times New Roman"/>
          <w:sz w:val="24"/>
          <w:szCs w:val="24"/>
        </w:rPr>
        <w:t xml:space="preserve"> изобретения или промышленного образца в течение четырех лет, а полезной модели - в течение трех лет с даты выдачи патента любое лицо, желающее и готовое использовать охраняемый объект промышленной собственности, в случае отказа </w:t>
      </w:r>
      <w:proofErr w:type="spellStart"/>
      <w:r w:rsidR="006D0B0C" w:rsidRPr="009D7A2B">
        <w:rPr>
          <w:rFonts w:ascii="Times New Roman" w:hAnsi="Times New Roman" w:cs="Times New Roman"/>
          <w:sz w:val="24"/>
          <w:szCs w:val="24"/>
        </w:rPr>
        <w:t>патентообладателя</w:t>
      </w:r>
      <w:proofErr w:type="spellEnd"/>
      <w:r w:rsidR="006D0B0C" w:rsidRPr="009D7A2B">
        <w:rPr>
          <w:rFonts w:ascii="Times New Roman" w:hAnsi="Times New Roman" w:cs="Times New Roman"/>
          <w:sz w:val="24"/>
          <w:szCs w:val="24"/>
        </w:rPr>
        <w:t xml:space="preserve"> от заключения лицензионного договора может обратиться в Высшую патентную палату ходатайством о предоставлении ему лицензии.</w:t>
      </w:r>
      <w:proofErr w:type="gramEnd"/>
      <w:r w:rsidR="006D0B0C" w:rsidRPr="009D7A2B">
        <w:rPr>
          <w:rFonts w:ascii="Times New Roman" w:hAnsi="Times New Roman" w:cs="Times New Roman"/>
          <w:sz w:val="24"/>
          <w:szCs w:val="24"/>
        </w:rPr>
        <w:t xml:space="preserve"> Если </w:t>
      </w:r>
      <w:proofErr w:type="spellStart"/>
      <w:r w:rsidR="006D0B0C" w:rsidRPr="009D7A2B">
        <w:rPr>
          <w:rFonts w:ascii="Times New Roman" w:hAnsi="Times New Roman" w:cs="Times New Roman"/>
          <w:sz w:val="24"/>
          <w:szCs w:val="24"/>
        </w:rPr>
        <w:t>патентообладатель</w:t>
      </w:r>
      <w:proofErr w:type="spellEnd"/>
      <w:r w:rsidR="006D0B0C" w:rsidRPr="009D7A2B">
        <w:rPr>
          <w:rFonts w:ascii="Times New Roman" w:hAnsi="Times New Roman" w:cs="Times New Roman"/>
          <w:sz w:val="24"/>
          <w:szCs w:val="24"/>
        </w:rPr>
        <w:t xml:space="preserve"> не докажет, что неиспользование или недостаточное использование объекта промышленной собственности обусловлено уважительными причинами, Высшая патентная палата предоставляет принудительную неисключительную лицензию с определением пределов использования, размера, сроков и порядка платежей.</w:t>
      </w:r>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716C47">
        <w:rPr>
          <w:rFonts w:ascii="Times New Roman" w:hAnsi="Times New Roman" w:cs="Times New Roman"/>
          <w:b/>
          <w:sz w:val="24"/>
          <w:szCs w:val="24"/>
        </w:rPr>
        <w:t>Полная лицензия</w:t>
      </w:r>
      <w:r w:rsidR="00397811" w:rsidRPr="009D7A2B">
        <w:rPr>
          <w:rFonts w:ascii="Times New Roman" w:hAnsi="Times New Roman" w:cs="Times New Roman"/>
          <w:sz w:val="24"/>
          <w:szCs w:val="24"/>
        </w:rPr>
        <w:t xml:space="preserve">. </w:t>
      </w:r>
      <w:r w:rsidR="006D0B0C" w:rsidRPr="009D7A2B">
        <w:rPr>
          <w:rFonts w:ascii="Times New Roman" w:hAnsi="Times New Roman" w:cs="Times New Roman"/>
          <w:sz w:val="24"/>
          <w:szCs w:val="24"/>
        </w:rPr>
        <w:t xml:space="preserve">Как крайний случай исключительной лицензии можно выделить полную лицензию. Здесь речь идет о полной уступке всех прав на объект лицензии на определенное время на всей территории действия охранного документа. Передача прав по такой лицензии сходна с передачей самого патента. В этом случае все права переходят к владельцу лицензии. Патентовладелец остается им лишь номинально. Договор полной лицензии от переуступки патента отличает лишь срок, на который предоставляется лицензия. По истечении обусловленного договором срока все права на объект соглашения снова имеет </w:t>
      </w:r>
      <w:proofErr w:type="spellStart"/>
      <w:r w:rsidR="006D0B0C" w:rsidRPr="009D7A2B">
        <w:rPr>
          <w:rFonts w:ascii="Times New Roman" w:hAnsi="Times New Roman" w:cs="Times New Roman"/>
          <w:sz w:val="24"/>
          <w:szCs w:val="24"/>
        </w:rPr>
        <w:t>патентообладатель</w:t>
      </w:r>
      <w:proofErr w:type="spellEnd"/>
      <w:r w:rsidR="006D0B0C" w:rsidRPr="009D7A2B">
        <w:rPr>
          <w:rFonts w:ascii="Times New Roman" w:hAnsi="Times New Roman" w:cs="Times New Roman"/>
          <w:sz w:val="24"/>
          <w:szCs w:val="24"/>
        </w:rPr>
        <w:t>.</w:t>
      </w:r>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9D7A2B">
        <w:rPr>
          <w:rFonts w:ascii="Times New Roman" w:hAnsi="Times New Roman" w:cs="Times New Roman"/>
          <w:sz w:val="24"/>
          <w:szCs w:val="24"/>
        </w:rPr>
        <w:t xml:space="preserve">Если срок действия лицензионного договора превышает срок действия патента или равен ему, то такие лицензионные договоры на изобретения, промышленные образцы и товарные знаки по своему технико-экономическому смыслу равноценны продаже патента. Между тем при продаже патента право собственности на предмет договора переходит к покупателю, а при продаже полной и других видов лицензий это право к лицензиату не переходит. Собственником предмета договора остается лицензиар, хотя он и передает право использования лицензии в </w:t>
      </w:r>
      <w:proofErr w:type="gramStart"/>
      <w:r w:rsidR="006D0B0C" w:rsidRPr="009D7A2B">
        <w:rPr>
          <w:rFonts w:ascii="Times New Roman" w:hAnsi="Times New Roman" w:cs="Times New Roman"/>
          <w:sz w:val="24"/>
          <w:szCs w:val="24"/>
        </w:rPr>
        <w:t>полном</w:t>
      </w:r>
      <w:proofErr w:type="gramEnd"/>
      <w:r w:rsidR="006D0B0C" w:rsidRPr="009D7A2B">
        <w:rPr>
          <w:rFonts w:ascii="Times New Roman" w:hAnsi="Times New Roman" w:cs="Times New Roman"/>
          <w:sz w:val="24"/>
          <w:szCs w:val="24"/>
        </w:rPr>
        <w:t xml:space="preserve"> объему лицензиату (но только на новый срок действия лицензии).</w:t>
      </w:r>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716C47">
        <w:rPr>
          <w:rFonts w:ascii="Times New Roman" w:hAnsi="Times New Roman" w:cs="Times New Roman"/>
          <w:i/>
          <w:sz w:val="24"/>
          <w:szCs w:val="24"/>
          <w:u w:val="single"/>
        </w:rPr>
        <w:t>Договор полной лицензии</w:t>
      </w:r>
      <w:r w:rsidR="006D0B0C" w:rsidRPr="009D7A2B">
        <w:rPr>
          <w:rFonts w:ascii="Times New Roman" w:hAnsi="Times New Roman" w:cs="Times New Roman"/>
          <w:sz w:val="24"/>
          <w:szCs w:val="24"/>
        </w:rPr>
        <w:t xml:space="preserve"> заключается обычно в тех случаях, когда лицензиар не располагает возможностями ни для самостоятельного использования изобретения, ни для проведения коммерческой работы по реализации изобретения на рынке другим потенциальным покупателям</w:t>
      </w:r>
    </w:p>
    <w:p w:rsidR="006D0B0C" w:rsidRPr="009D7A2B" w:rsidRDefault="006D0B0C" w:rsidP="009D7A2B">
      <w:pPr>
        <w:pStyle w:val="a3"/>
        <w:jc w:val="both"/>
        <w:rPr>
          <w:rFonts w:ascii="Times New Roman" w:hAnsi="Times New Roman" w:cs="Times New Roman"/>
          <w:sz w:val="24"/>
          <w:szCs w:val="24"/>
        </w:rPr>
      </w:pPr>
      <w:r w:rsidRPr="009D7A2B">
        <w:rPr>
          <w:rFonts w:ascii="Times New Roman" w:hAnsi="Times New Roman" w:cs="Times New Roman"/>
          <w:sz w:val="24"/>
          <w:szCs w:val="24"/>
        </w:rPr>
        <w:t>Франшиза</w:t>
      </w:r>
      <w:r w:rsidR="00397811" w:rsidRPr="009D7A2B">
        <w:rPr>
          <w:rFonts w:ascii="Times New Roman" w:hAnsi="Times New Roman" w:cs="Times New Roman"/>
          <w:sz w:val="24"/>
          <w:szCs w:val="24"/>
        </w:rPr>
        <w:t xml:space="preserve">. </w:t>
      </w:r>
      <w:r w:rsidRPr="009D7A2B">
        <w:rPr>
          <w:rFonts w:ascii="Times New Roman" w:hAnsi="Times New Roman" w:cs="Times New Roman"/>
          <w:sz w:val="24"/>
          <w:szCs w:val="24"/>
        </w:rPr>
        <w:t>Термин «франшиза» образован от французского «</w:t>
      </w:r>
      <w:proofErr w:type="spellStart"/>
      <w:r w:rsidRPr="009D7A2B">
        <w:rPr>
          <w:rFonts w:ascii="Times New Roman" w:hAnsi="Times New Roman" w:cs="Times New Roman"/>
          <w:sz w:val="24"/>
          <w:szCs w:val="24"/>
        </w:rPr>
        <w:t>franchise</w:t>
      </w:r>
      <w:proofErr w:type="spellEnd"/>
      <w:r w:rsidRPr="009D7A2B">
        <w:rPr>
          <w:rFonts w:ascii="Times New Roman" w:hAnsi="Times New Roman" w:cs="Times New Roman"/>
          <w:sz w:val="24"/>
          <w:szCs w:val="24"/>
        </w:rPr>
        <w:t>» - льгота, привилегия.</w:t>
      </w:r>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9D7A2B">
        <w:rPr>
          <w:rFonts w:ascii="Times New Roman" w:hAnsi="Times New Roman" w:cs="Times New Roman"/>
          <w:sz w:val="24"/>
          <w:szCs w:val="24"/>
        </w:rPr>
        <w:t>Франшиза - совместные права промышленной и интеллектуальной собственности на торговые марки и товарные знаки, наименования фирм, на авторские нрава, конструкторские разработки, "ноу-хау" или патенты, которые должны использоваться для реализации продукции или оказания услуг конечным потребителям".</w:t>
      </w:r>
    </w:p>
    <w:p w:rsidR="006D0B0C" w:rsidRPr="009D7A2B" w:rsidRDefault="006D0B0C" w:rsidP="009D7A2B">
      <w:pPr>
        <w:pStyle w:val="a3"/>
        <w:jc w:val="both"/>
        <w:rPr>
          <w:rFonts w:ascii="Times New Roman" w:hAnsi="Times New Roman" w:cs="Times New Roman"/>
          <w:sz w:val="24"/>
          <w:szCs w:val="24"/>
        </w:rPr>
      </w:pPr>
      <w:proofErr w:type="gramStart"/>
      <w:r w:rsidRPr="009D7A2B">
        <w:rPr>
          <w:rFonts w:ascii="Times New Roman" w:hAnsi="Times New Roman" w:cs="Times New Roman"/>
          <w:sz w:val="24"/>
          <w:szCs w:val="24"/>
        </w:rPr>
        <w:lastRenderedPageBreak/>
        <w:t>Суть сотрудничества на условиях "франшизы" состоит в том, что на договорной основе одна фирма или предприятие предоставляет другой фирме или предприятию право на производство или продажу определенных товаров и/или на оказание услуг с получением взамен доли прибыли либо фиксированных платежей, оставаясь при этом в правовом и финансовом отношении независимыми друг от друга.</w:t>
      </w:r>
      <w:proofErr w:type="gramEnd"/>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716C47">
        <w:rPr>
          <w:rFonts w:ascii="Times New Roman" w:hAnsi="Times New Roman" w:cs="Times New Roman"/>
          <w:b/>
          <w:sz w:val="24"/>
          <w:szCs w:val="24"/>
        </w:rPr>
        <w:t>Сотрудничество на условиях "франшизы</w:t>
      </w:r>
      <w:r w:rsidR="006D0B0C" w:rsidRPr="009D7A2B">
        <w:rPr>
          <w:rFonts w:ascii="Times New Roman" w:hAnsi="Times New Roman" w:cs="Times New Roman"/>
          <w:sz w:val="24"/>
          <w:szCs w:val="24"/>
        </w:rPr>
        <w:t>" обуславливается соблюдением следующих требований:</w:t>
      </w:r>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9D7A2B">
        <w:rPr>
          <w:rFonts w:ascii="Times New Roman" w:hAnsi="Times New Roman" w:cs="Times New Roman"/>
          <w:sz w:val="24"/>
          <w:szCs w:val="24"/>
        </w:rPr>
        <w:t>- у партнеров должны быть единые торговая марка, товарный знак, наименование фирмы и т.д., единая методика рекламы, продажи товаров и оказания услуг, отличающаяся от методики, практикуемой конкурентами;</w:t>
      </w:r>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9D7A2B">
        <w:rPr>
          <w:rFonts w:ascii="Times New Roman" w:hAnsi="Times New Roman" w:cs="Times New Roman"/>
          <w:sz w:val="24"/>
          <w:szCs w:val="24"/>
        </w:rPr>
        <w:t>- один из партнеров должен обладать передовой технологией или "ноу-хау" в промышленности, торговле, управлении и др. с тем, чтобы другой партнер смог свести к минимуму затраты на обучение и подготовку специалистов, освоение новой технологии и использовал ее с максимальной отдачей;</w:t>
      </w:r>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9D7A2B">
        <w:rPr>
          <w:rFonts w:ascii="Times New Roman" w:hAnsi="Times New Roman" w:cs="Times New Roman"/>
          <w:sz w:val="24"/>
          <w:szCs w:val="24"/>
        </w:rPr>
        <w:t>- возможность одного из партнеров оказывать другому партнеру помощь в производстве, либо коммерческой и финансовой деятельности, в передаче передового опыта и т.д.</w:t>
      </w:r>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9D7A2B">
        <w:rPr>
          <w:rFonts w:ascii="Times New Roman" w:hAnsi="Times New Roman" w:cs="Times New Roman"/>
          <w:sz w:val="24"/>
          <w:szCs w:val="24"/>
        </w:rPr>
        <w:t>Договор о коммерческой концессии</w:t>
      </w:r>
      <w:r w:rsidR="00397811" w:rsidRPr="009D7A2B">
        <w:rPr>
          <w:rFonts w:ascii="Times New Roman" w:hAnsi="Times New Roman" w:cs="Times New Roman"/>
          <w:sz w:val="24"/>
          <w:szCs w:val="24"/>
        </w:rPr>
        <w:t xml:space="preserve">. </w:t>
      </w:r>
      <w:r w:rsidR="006D0B0C" w:rsidRPr="009D7A2B">
        <w:rPr>
          <w:rFonts w:ascii="Times New Roman" w:hAnsi="Times New Roman" w:cs="Times New Roman"/>
          <w:sz w:val="24"/>
          <w:szCs w:val="24"/>
        </w:rPr>
        <w:t>В рамках настоящей работы термин «</w:t>
      </w:r>
      <w:proofErr w:type="spellStart"/>
      <w:r w:rsidR="006D0B0C" w:rsidRPr="009D7A2B">
        <w:rPr>
          <w:rFonts w:ascii="Times New Roman" w:hAnsi="Times New Roman" w:cs="Times New Roman"/>
          <w:sz w:val="24"/>
          <w:szCs w:val="24"/>
        </w:rPr>
        <w:t>франчайзинг</w:t>
      </w:r>
      <w:proofErr w:type="spellEnd"/>
      <w:r w:rsidR="006D0B0C" w:rsidRPr="009D7A2B">
        <w:rPr>
          <w:rFonts w:ascii="Times New Roman" w:hAnsi="Times New Roman" w:cs="Times New Roman"/>
          <w:sz w:val="24"/>
          <w:szCs w:val="24"/>
        </w:rPr>
        <w:t xml:space="preserve">» используется в смысле содержания понятия «коммерческая концессия», т.е. системы отношений по организации промышленного использования в предпринимательской деятельности объектов исключительного права в целом; </w:t>
      </w:r>
      <w:proofErr w:type="gramStart"/>
      <w:r w:rsidR="006D0B0C" w:rsidRPr="009D7A2B">
        <w:rPr>
          <w:rFonts w:ascii="Times New Roman" w:hAnsi="Times New Roman" w:cs="Times New Roman"/>
          <w:sz w:val="24"/>
          <w:szCs w:val="24"/>
        </w:rPr>
        <w:t>термин «франшиза» используется в смысле содержания понятия «договор коммерческой концессии», т.е. контракта, по которому одно лицо (правообладатель), имеющее отработанную в практике систему ведения определенной промышленной (коммерческой) деятельности, предоставляет другому лицу (</w:t>
      </w:r>
      <w:proofErr w:type="spellStart"/>
      <w:r w:rsidR="006D0B0C" w:rsidRPr="009D7A2B">
        <w:rPr>
          <w:rFonts w:ascii="Times New Roman" w:hAnsi="Times New Roman" w:cs="Times New Roman"/>
          <w:sz w:val="24"/>
          <w:szCs w:val="24"/>
        </w:rPr>
        <w:t>правополучателю</w:t>
      </w:r>
      <w:proofErr w:type="spellEnd"/>
      <w:r w:rsidR="006D0B0C" w:rsidRPr="009D7A2B">
        <w:rPr>
          <w:rFonts w:ascii="Times New Roman" w:hAnsi="Times New Roman" w:cs="Times New Roman"/>
          <w:sz w:val="24"/>
          <w:szCs w:val="24"/>
        </w:rPr>
        <w:t>) право на использование этой системы (объекта исключительного права) за определенное вознаграждение на определенных договором условиях.</w:t>
      </w:r>
      <w:proofErr w:type="gramEnd"/>
      <w:r w:rsidR="006D0B0C" w:rsidRPr="009D7A2B">
        <w:rPr>
          <w:rFonts w:ascii="Times New Roman" w:hAnsi="Times New Roman" w:cs="Times New Roman"/>
          <w:sz w:val="24"/>
          <w:szCs w:val="24"/>
        </w:rPr>
        <w:t xml:space="preserve"> Соответственно лицо, которое предоставляет франшизу, именуется «</w:t>
      </w:r>
      <w:proofErr w:type="spellStart"/>
      <w:r w:rsidR="006D0B0C" w:rsidRPr="009D7A2B">
        <w:rPr>
          <w:rFonts w:ascii="Times New Roman" w:hAnsi="Times New Roman" w:cs="Times New Roman"/>
          <w:sz w:val="24"/>
          <w:szCs w:val="24"/>
        </w:rPr>
        <w:t>франчайзер</w:t>
      </w:r>
      <w:proofErr w:type="spellEnd"/>
      <w:r w:rsidR="006D0B0C" w:rsidRPr="009D7A2B">
        <w:rPr>
          <w:rFonts w:ascii="Times New Roman" w:hAnsi="Times New Roman" w:cs="Times New Roman"/>
          <w:sz w:val="24"/>
          <w:szCs w:val="24"/>
        </w:rPr>
        <w:t>» (правообладатель), а лицо, которое получает франшизу, - «</w:t>
      </w:r>
      <w:proofErr w:type="spellStart"/>
      <w:r w:rsidR="006D0B0C" w:rsidRPr="009D7A2B">
        <w:rPr>
          <w:rFonts w:ascii="Times New Roman" w:hAnsi="Times New Roman" w:cs="Times New Roman"/>
          <w:sz w:val="24"/>
          <w:szCs w:val="24"/>
        </w:rPr>
        <w:t>франчайзи</w:t>
      </w:r>
      <w:proofErr w:type="spellEnd"/>
      <w:r w:rsidR="006D0B0C" w:rsidRPr="009D7A2B">
        <w:rPr>
          <w:rFonts w:ascii="Times New Roman" w:hAnsi="Times New Roman" w:cs="Times New Roman"/>
          <w:sz w:val="24"/>
          <w:szCs w:val="24"/>
        </w:rPr>
        <w:t>» (пользователь).</w:t>
      </w:r>
    </w:p>
    <w:p w:rsidR="006D0B0C" w:rsidRPr="009D7A2B" w:rsidRDefault="006D0B0C" w:rsidP="009D7A2B">
      <w:pPr>
        <w:pStyle w:val="a3"/>
        <w:jc w:val="both"/>
        <w:rPr>
          <w:rFonts w:ascii="Times New Roman" w:hAnsi="Times New Roman" w:cs="Times New Roman"/>
          <w:sz w:val="24"/>
          <w:szCs w:val="24"/>
        </w:rPr>
      </w:pPr>
      <w:r w:rsidRPr="009D7A2B">
        <w:rPr>
          <w:rFonts w:ascii="Times New Roman" w:hAnsi="Times New Roman" w:cs="Times New Roman"/>
          <w:sz w:val="24"/>
          <w:szCs w:val="24"/>
        </w:rPr>
        <w:t>По договору франшизы правообладатель (</w:t>
      </w:r>
      <w:proofErr w:type="spellStart"/>
      <w:r w:rsidRPr="009D7A2B">
        <w:rPr>
          <w:rFonts w:ascii="Times New Roman" w:hAnsi="Times New Roman" w:cs="Times New Roman"/>
          <w:sz w:val="24"/>
          <w:szCs w:val="24"/>
        </w:rPr>
        <w:t>франчайзер</w:t>
      </w:r>
      <w:proofErr w:type="spellEnd"/>
      <w:r w:rsidRPr="009D7A2B">
        <w:rPr>
          <w:rFonts w:ascii="Times New Roman" w:hAnsi="Times New Roman" w:cs="Times New Roman"/>
          <w:sz w:val="24"/>
          <w:szCs w:val="24"/>
        </w:rPr>
        <w:t>) предоставляет пользователю (</w:t>
      </w:r>
      <w:proofErr w:type="spellStart"/>
      <w:r w:rsidRPr="009D7A2B">
        <w:rPr>
          <w:rFonts w:ascii="Times New Roman" w:hAnsi="Times New Roman" w:cs="Times New Roman"/>
          <w:sz w:val="24"/>
          <w:szCs w:val="24"/>
        </w:rPr>
        <w:t>франчайзи</w:t>
      </w:r>
      <w:proofErr w:type="spellEnd"/>
      <w:r w:rsidRPr="009D7A2B">
        <w:rPr>
          <w:rFonts w:ascii="Times New Roman" w:hAnsi="Times New Roman" w:cs="Times New Roman"/>
          <w:sz w:val="24"/>
          <w:szCs w:val="24"/>
        </w:rPr>
        <w:t>) весь комплекс принадлежащих ему прав интеллектуальной собственности (один или несколько товарных знаков, фирменное наименование, изобретения и промышленные образцы, ноу-хау, произведения, охраняемые авторским правом).</w:t>
      </w:r>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r w:rsidR="006D0B0C" w:rsidRPr="009D7A2B">
        <w:rPr>
          <w:rFonts w:ascii="Times New Roman" w:hAnsi="Times New Roman" w:cs="Times New Roman"/>
          <w:sz w:val="24"/>
          <w:szCs w:val="24"/>
        </w:rPr>
        <w:t xml:space="preserve">Исключительные права одна сторона предоставляет другой стороне на льготной, привилегированной основе. Наряду с передачей права на интеллектуальную собственность </w:t>
      </w:r>
      <w:proofErr w:type="spellStart"/>
      <w:r w:rsidR="006D0B0C" w:rsidRPr="009D7A2B">
        <w:rPr>
          <w:rFonts w:ascii="Times New Roman" w:hAnsi="Times New Roman" w:cs="Times New Roman"/>
          <w:sz w:val="24"/>
          <w:szCs w:val="24"/>
        </w:rPr>
        <w:t>франчайзер</w:t>
      </w:r>
      <w:proofErr w:type="spellEnd"/>
      <w:r w:rsidR="006D0B0C" w:rsidRPr="009D7A2B">
        <w:rPr>
          <w:rFonts w:ascii="Times New Roman" w:hAnsi="Times New Roman" w:cs="Times New Roman"/>
          <w:sz w:val="24"/>
          <w:szCs w:val="24"/>
        </w:rPr>
        <w:t xml:space="preserve"> оказывает постоянную организационную, техническую, коммерческую помощь, опекает </w:t>
      </w:r>
      <w:proofErr w:type="spellStart"/>
      <w:r w:rsidR="006D0B0C" w:rsidRPr="009D7A2B">
        <w:rPr>
          <w:rFonts w:ascii="Times New Roman" w:hAnsi="Times New Roman" w:cs="Times New Roman"/>
          <w:sz w:val="24"/>
          <w:szCs w:val="24"/>
        </w:rPr>
        <w:t>франчайзи</w:t>
      </w:r>
      <w:proofErr w:type="spellEnd"/>
      <w:r w:rsidR="006D0B0C" w:rsidRPr="009D7A2B">
        <w:rPr>
          <w:rFonts w:ascii="Times New Roman" w:hAnsi="Times New Roman" w:cs="Times New Roman"/>
          <w:sz w:val="24"/>
          <w:szCs w:val="24"/>
        </w:rPr>
        <w:t xml:space="preserve"> в сфере предпринимательства и рыночных отношений.</w:t>
      </w:r>
    </w:p>
    <w:p w:rsidR="006D0B0C" w:rsidRPr="009D7A2B" w:rsidRDefault="006D0B0C" w:rsidP="009D7A2B">
      <w:pPr>
        <w:pStyle w:val="a3"/>
        <w:jc w:val="both"/>
        <w:rPr>
          <w:rFonts w:ascii="Times New Roman" w:hAnsi="Times New Roman" w:cs="Times New Roman"/>
          <w:sz w:val="24"/>
          <w:szCs w:val="24"/>
        </w:rPr>
      </w:pPr>
      <w:r w:rsidRPr="009D7A2B">
        <w:rPr>
          <w:rFonts w:ascii="Times New Roman" w:hAnsi="Times New Roman" w:cs="Times New Roman"/>
          <w:sz w:val="24"/>
          <w:szCs w:val="24"/>
        </w:rPr>
        <w:t xml:space="preserve">Зависимость </w:t>
      </w:r>
      <w:proofErr w:type="spellStart"/>
      <w:r w:rsidRPr="009D7A2B">
        <w:rPr>
          <w:rFonts w:ascii="Times New Roman" w:hAnsi="Times New Roman" w:cs="Times New Roman"/>
          <w:sz w:val="24"/>
          <w:szCs w:val="24"/>
        </w:rPr>
        <w:t>франчайзи</w:t>
      </w:r>
      <w:proofErr w:type="spellEnd"/>
      <w:r w:rsidRPr="009D7A2B">
        <w:rPr>
          <w:rFonts w:ascii="Times New Roman" w:hAnsi="Times New Roman" w:cs="Times New Roman"/>
          <w:sz w:val="24"/>
          <w:szCs w:val="24"/>
        </w:rPr>
        <w:t xml:space="preserve"> от исключительных прав </w:t>
      </w:r>
      <w:proofErr w:type="spellStart"/>
      <w:r w:rsidRPr="009D7A2B">
        <w:rPr>
          <w:rFonts w:ascii="Times New Roman" w:hAnsi="Times New Roman" w:cs="Times New Roman"/>
          <w:sz w:val="24"/>
          <w:szCs w:val="24"/>
        </w:rPr>
        <w:t>франчайзера</w:t>
      </w:r>
      <w:proofErr w:type="spellEnd"/>
      <w:r w:rsidRPr="009D7A2B">
        <w:rPr>
          <w:rFonts w:ascii="Times New Roman" w:hAnsi="Times New Roman" w:cs="Times New Roman"/>
          <w:sz w:val="24"/>
          <w:szCs w:val="24"/>
        </w:rPr>
        <w:t xml:space="preserve"> и принятые им на себя обязательства придерживаться в своей деятельности стандартов и качества не ниже </w:t>
      </w:r>
      <w:proofErr w:type="spellStart"/>
      <w:r w:rsidRPr="009D7A2B">
        <w:rPr>
          <w:rFonts w:ascii="Times New Roman" w:hAnsi="Times New Roman" w:cs="Times New Roman"/>
          <w:sz w:val="24"/>
          <w:szCs w:val="24"/>
        </w:rPr>
        <w:t>франчайзера</w:t>
      </w:r>
      <w:proofErr w:type="spellEnd"/>
      <w:r w:rsidRPr="009D7A2B">
        <w:rPr>
          <w:rFonts w:ascii="Times New Roman" w:hAnsi="Times New Roman" w:cs="Times New Roman"/>
          <w:sz w:val="24"/>
          <w:szCs w:val="24"/>
        </w:rPr>
        <w:t xml:space="preserve"> позволяют последнему контролировать </w:t>
      </w:r>
      <w:proofErr w:type="spellStart"/>
      <w:r w:rsidRPr="009D7A2B">
        <w:rPr>
          <w:rFonts w:ascii="Times New Roman" w:hAnsi="Times New Roman" w:cs="Times New Roman"/>
          <w:sz w:val="24"/>
          <w:szCs w:val="24"/>
        </w:rPr>
        <w:t>франчайзинговую</w:t>
      </w:r>
      <w:proofErr w:type="spellEnd"/>
      <w:r w:rsidRPr="009D7A2B">
        <w:rPr>
          <w:rFonts w:ascii="Times New Roman" w:hAnsi="Times New Roman" w:cs="Times New Roman"/>
          <w:sz w:val="24"/>
          <w:szCs w:val="24"/>
        </w:rPr>
        <w:t xml:space="preserve"> сеть до такой степени, как если бы это была его собственная фирменная дистрибьюторская сеть. </w:t>
      </w:r>
      <w:proofErr w:type="spellStart"/>
      <w:r w:rsidRPr="009D7A2B">
        <w:rPr>
          <w:rFonts w:ascii="Times New Roman" w:hAnsi="Times New Roman" w:cs="Times New Roman"/>
          <w:sz w:val="24"/>
          <w:szCs w:val="24"/>
        </w:rPr>
        <w:t>Франчайзи</w:t>
      </w:r>
      <w:proofErr w:type="spellEnd"/>
      <w:r w:rsidRPr="009D7A2B">
        <w:rPr>
          <w:rFonts w:ascii="Times New Roman" w:hAnsi="Times New Roman" w:cs="Times New Roman"/>
          <w:sz w:val="24"/>
          <w:szCs w:val="24"/>
        </w:rPr>
        <w:t xml:space="preserve"> в </w:t>
      </w:r>
      <w:proofErr w:type="spellStart"/>
      <w:r w:rsidRPr="009D7A2B">
        <w:rPr>
          <w:rFonts w:ascii="Times New Roman" w:hAnsi="Times New Roman" w:cs="Times New Roman"/>
          <w:sz w:val="24"/>
          <w:szCs w:val="24"/>
        </w:rPr>
        <w:t>неменьшей</w:t>
      </w:r>
      <w:proofErr w:type="spellEnd"/>
      <w:r w:rsidRPr="009D7A2B">
        <w:rPr>
          <w:rFonts w:ascii="Times New Roman" w:hAnsi="Times New Roman" w:cs="Times New Roman"/>
          <w:sz w:val="24"/>
          <w:szCs w:val="24"/>
        </w:rPr>
        <w:t xml:space="preserve"> степени </w:t>
      </w:r>
      <w:proofErr w:type="gramStart"/>
      <w:r w:rsidRPr="009D7A2B">
        <w:rPr>
          <w:rFonts w:ascii="Times New Roman" w:hAnsi="Times New Roman" w:cs="Times New Roman"/>
          <w:sz w:val="24"/>
          <w:szCs w:val="24"/>
        </w:rPr>
        <w:t>заинтересован</w:t>
      </w:r>
      <w:proofErr w:type="gramEnd"/>
      <w:r w:rsidRPr="009D7A2B">
        <w:rPr>
          <w:rFonts w:ascii="Times New Roman" w:hAnsi="Times New Roman" w:cs="Times New Roman"/>
          <w:sz w:val="24"/>
          <w:szCs w:val="24"/>
        </w:rPr>
        <w:t xml:space="preserve"> в совместной деятельности. На отведенной ему территории он надежно защищен фирменным наименованием </w:t>
      </w:r>
      <w:proofErr w:type="spellStart"/>
      <w:r w:rsidRPr="009D7A2B">
        <w:rPr>
          <w:rFonts w:ascii="Times New Roman" w:hAnsi="Times New Roman" w:cs="Times New Roman"/>
          <w:sz w:val="24"/>
          <w:szCs w:val="24"/>
        </w:rPr>
        <w:t>франчайзера</w:t>
      </w:r>
      <w:proofErr w:type="spellEnd"/>
      <w:r w:rsidRPr="009D7A2B">
        <w:rPr>
          <w:rFonts w:ascii="Times New Roman" w:hAnsi="Times New Roman" w:cs="Times New Roman"/>
          <w:sz w:val="24"/>
          <w:szCs w:val="24"/>
        </w:rPr>
        <w:t>, его торговой маркой, пользуется его технологическими разработками, коммерческими приемами и опытом.</w:t>
      </w:r>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proofErr w:type="gramStart"/>
      <w:r w:rsidR="006D0B0C" w:rsidRPr="009D7A2B">
        <w:rPr>
          <w:rFonts w:ascii="Times New Roman" w:hAnsi="Times New Roman" w:cs="Times New Roman"/>
          <w:sz w:val="24"/>
          <w:szCs w:val="24"/>
        </w:rPr>
        <w:t xml:space="preserve">Основная сфера распространения </w:t>
      </w:r>
      <w:proofErr w:type="spellStart"/>
      <w:r w:rsidR="006D0B0C" w:rsidRPr="009D7A2B">
        <w:rPr>
          <w:rFonts w:ascii="Times New Roman" w:hAnsi="Times New Roman" w:cs="Times New Roman"/>
          <w:sz w:val="24"/>
          <w:szCs w:val="24"/>
        </w:rPr>
        <w:t>франчайзинга</w:t>
      </w:r>
      <w:proofErr w:type="spellEnd"/>
      <w:r w:rsidR="006D0B0C" w:rsidRPr="009D7A2B">
        <w:rPr>
          <w:rFonts w:ascii="Times New Roman" w:hAnsi="Times New Roman" w:cs="Times New Roman"/>
          <w:sz w:val="24"/>
          <w:szCs w:val="24"/>
        </w:rPr>
        <w:t xml:space="preserve"> - распределение товаров и услуг системы бензозаправочных станций, автомастерских, автошкол, пунктов проката, ремонтно-строительных предприятий, салонов моды и косметических услуг, аптек, центров профориентации и переподготовки рабочей силы, химчисток и прачечных, пунктов по оказанию компьютерных услуг, ремонту бытовой и электронной аппаратуры, гостиничного хозяйства и др. В качестве примера можно привести деятельность таких широко известных компаний, как «</w:t>
      </w:r>
      <w:proofErr w:type="spellStart"/>
      <w:r w:rsidR="006D0B0C" w:rsidRPr="009D7A2B">
        <w:rPr>
          <w:rFonts w:ascii="Times New Roman" w:hAnsi="Times New Roman" w:cs="Times New Roman"/>
          <w:sz w:val="24"/>
          <w:szCs w:val="24"/>
        </w:rPr>
        <w:t>МакДоналдс</w:t>
      </w:r>
      <w:proofErr w:type="spellEnd"/>
      <w:r w:rsidR="006D0B0C" w:rsidRPr="009D7A2B">
        <w:rPr>
          <w:rFonts w:ascii="Times New Roman" w:hAnsi="Times New Roman" w:cs="Times New Roman"/>
          <w:sz w:val="24"/>
          <w:szCs w:val="24"/>
        </w:rPr>
        <w:t>», «Кока-Кола», «</w:t>
      </w:r>
      <w:proofErr w:type="spellStart"/>
      <w:r w:rsidR="006D0B0C" w:rsidRPr="009D7A2B">
        <w:rPr>
          <w:rFonts w:ascii="Times New Roman" w:hAnsi="Times New Roman" w:cs="Times New Roman"/>
          <w:sz w:val="24"/>
          <w:szCs w:val="24"/>
        </w:rPr>
        <w:t>Пепсико</w:t>
      </w:r>
      <w:proofErr w:type="spellEnd"/>
      <w:proofErr w:type="gramEnd"/>
      <w:r w:rsidR="006D0B0C" w:rsidRPr="009D7A2B">
        <w:rPr>
          <w:rFonts w:ascii="Times New Roman" w:hAnsi="Times New Roman" w:cs="Times New Roman"/>
          <w:sz w:val="24"/>
          <w:szCs w:val="24"/>
        </w:rPr>
        <w:t>», «</w:t>
      </w:r>
      <w:proofErr w:type="spellStart"/>
      <w:proofErr w:type="gramStart"/>
      <w:r w:rsidR="006D0B0C" w:rsidRPr="009D7A2B">
        <w:rPr>
          <w:rFonts w:ascii="Times New Roman" w:hAnsi="Times New Roman" w:cs="Times New Roman"/>
          <w:sz w:val="24"/>
          <w:szCs w:val="24"/>
        </w:rPr>
        <w:t>Пицца-хат</w:t>
      </w:r>
      <w:proofErr w:type="spellEnd"/>
      <w:proofErr w:type="gramEnd"/>
      <w:r w:rsidR="006D0B0C" w:rsidRPr="009D7A2B">
        <w:rPr>
          <w:rFonts w:ascii="Times New Roman" w:hAnsi="Times New Roman" w:cs="Times New Roman"/>
          <w:sz w:val="24"/>
          <w:szCs w:val="24"/>
        </w:rPr>
        <w:t>», «</w:t>
      </w:r>
      <w:proofErr w:type="spellStart"/>
      <w:r w:rsidR="006D0B0C" w:rsidRPr="009D7A2B">
        <w:rPr>
          <w:rFonts w:ascii="Times New Roman" w:hAnsi="Times New Roman" w:cs="Times New Roman"/>
          <w:sz w:val="24"/>
          <w:szCs w:val="24"/>
        </w:rPr>
        <w:t>Баскин</w:t>
      </w:r>
      <w:proofErr w:type="spellEnd"/>
      <w:r w:rsidR="006D0B0C" w:rsidRPr="009D7A2B">
        <w:rPr>
          <w:rFonts w:ascii="Times New Roman" w:hAnsi="Times New Roman" w:cs="Times New Roman"/>
          <w:sz w:val="24"/>
          <w:szCs w:val="24"/>
        </w:rPr>
        <w:t xml:space="preserve"> </w:t>
      </w:r>
      <w:proofErr w:type="spellStart"/>
      <w:r w:rsidR="006D0B0C" w:rsidRPr="009D7A2B">
        <w:rPr>
          <w:rFonts w:ascii="Times New Roman" w:hAnsi="Times New Roman" w:cs="Times New Roman"/>
          <w:sz w:val="24"/>
          <w:szCs w:val="24"/>
        </w:rPr>
        <w:t>Роббинс</w:t>
      </w:r>
      <w:proofErr w:type="spellEnd"/>
      <w:r w:rsidR="006D0B0C" w:rsidRPr="009D7A2B">
        <w:rPr>
          <w:rFonts w:ascii="Times New Roman" w:hAnsi="Times New Roman" w:cs="Times New Roman"/>
          <w:sz w:val="24"/>
          <w:szCs w:val="24"/>
        </w:rPr>
        <w:t>».</w:t>
      </w:r>
    </w:p>
    <w:p w:rsidR="006D0B0C" w:rsidRPr="009D7A2B" w:rsidRDefault="00716C47" w:rsidP="009D7A2B">
      <w:pPr>
        <w:pStyle w:val="a3"/>
        <w:jc w:val="both"/>
        <w:rPr>
          <w:rFonts w:ascii="Times New Roman" w:hAnsi="Times New Roman" w:cs="Times New Roman"/>
          <w:sz w:val="24"/>
          <w:szCs w:val="24"/>
        </w:rPr>
      </w:pPr>
      <w:r>
        <w:rPr>
          <w:rFonts w:ascii="Times New Roman" w:hAnsi="Times New Roman" w:cs="Times New Roman"/>
          <w:sz w:val="24"/>
          <w:szCs w:val="24"/>
        </w:rPr>
        <w:tab/>
      </w:r>
      <w:proofErr w:type="spellStart"/>
      <w:r w:rsidR="006D0B0C" w:rsidRPr="009D7A2B">
        <w:rPr>
          <w:rFonts w:ascii="Times New Roman" w:hAnsi="Times New Roman" w:cs="Times New Roman"/>
          <w:sz w:val="24"/>
          <w:szCs w:val="24"/>
        </w:rPr>
        <w:t>Франчайзинг</w:t>
      </w:r>
      <w:proofErr w:type="spellEnd"/>
      <w:r w:rsidR="006D0B0C" w:rsidRPr="009D7A2B">
        <w:rPr>
          <w:rFonts w:ascii="Times New Roman" w:hAnsi="Times New Roman" w:cs="Times New Roman"/>
          <w:sz w:val="24"/>
          <w:szCs w:val="24"/>
        </w:rPr>
        <w:t xml:space="preserve">, являясь определенным типом организации бизнеса, предполагает создание широкой сети однородных предприятий, имеющих единую торговую марку (товарный знак) и соблюдающих одинаковые условия, стиль, методы и формы продаж товаров или оказания услуг, наиболее важными из которых являются единые требования к качеству товаров (услуг) и единые цены, устанавливаемые и регулируемые централизованно. Система рыночных отношений типа </w:t>
      </w:r>
      <w:proofErr w:type="spellStart"/>
      <w:r w:rsidR="006D0B0C" w:rsidRPr="009D7A2B">
        <w:rPr>
          <w:rFonts w:ascii="Times New Roman" w:hAnsi="Times New Roman" w:cs="Times New Roman"/>
          <w:sz w:val="24"/>
          <w:szCs w:val="24"/>
        </w:rPr>
        <w:t>франчайзинга</w:t>
      </w:r>
      <w:proofErr w:type="spellEnd"/>
      <w:r w:rsidR="006D0B0C" w:rsidRPr="009D7A2B">
        <w:rPr>
          <w:rFonts w:ascii="Times New Roman" w:hAnsi="Times New Roman" w:cs="Times New Roman"/>
          <w:sz w:val="24"/>
          <w:szCs w:val="24"/>
        </w:rPr>
        <w:t xml:space="preserve"> в настоящее время интенсивно формируется также и в России. В качестве примера можно привести деятельность фирмы «Дока-хлеб», производящую мини-пекарни, которая представляет пользователям своё фирменное наименование, обучает и консультирует клиентов.</w:t>
      </w:r>
    </w:p>
    <w:p w:rsidR="006D0B0C" w:rsidRPr="009D7A2B" w:rsidRDefault="006D0B0C" w:rsidP="009D7A2B">
      <w:pPr>
        <w:pStyle w:val="a3"/>
        <w:jc w:val="both"/>
        <w:rPr>
          <w:rFonts w:ascii="Times New Roman" w:hAnsi="Times New Roman" w:cs="Times New Roman"/>
          <w:sz w:val="24"/>
          <w:szCs w:val="24"/>
        </w:rPr>
      </w:pPr>
      <w:r w:rsidRPr="009D7A2B">
        <w:rPr>
          <w:rFonts w:ascii="Times New Roman" w:hAnsi="Times New Roman" w:cs="Times New Roman"/>
          <w:sz w:val="24"/>
          <w:szCs w:val="24"/>
        </w:rPr>
        <w:lastRenderedPageBreak/>
        <w:t>Сторонами договора коммерческой концессии (правообладатель и пользователь) могут быть только юридическое лицо - коммерческая организация или индивидуальный предприниматель. Обе стороны заключают данный Договор именно в связи с осуществлением ими предпринимательской деятельности.</w:t>
      </w:r>
    </w:p>
    <w:p w:rsidR="006D0B0C" w:rsidRPr="006D0B0C" w:rsidRDefault="00716C47" w:rsidP="009D7A2B">
      <w:pPr>
        <w:pStyle w:val="a3"/>
        <w:jc w:val="both"/>
        <w:rPr>
          <w:color w:val="000000"/>
        </w:rPr>
      </w:pPr>
      <w:r>
        <w:rPr>
          <w:rFonts w:ascii="Times New Roman" w:hAnsi="Times New Roman" w:cs="Times New Roman"/>
          <w:sz w:val="24"/>
          <w:szCs w:val="24"/>
        </w:rPr>
        <w:tab/>
      </w:r>
      <w:r w:rsidR="006D0B0C" w:rsidRPr="00716C47">
        <w:rPr>
          <w:rFonts w:ascii="Times New Roman" w:hAnsi="Times New Roman" w:cs="Times New Roman"/>
          <w:i/>
          <w:sz w:val="24"/>
          <w:szCs w:val="24"/>
          <w:u w:val="single"/>
        </w:rPr>
        <w:t>Заключение</w:t>
      </w:r>
      <w:r w:rsidR="006D0B0C" w:rsidRPr="009D7A2B">
        <w:rPr>
          <w:rFonts w:ascii="Times New Roman" w:hAnsi="Times New Roman" w:cs="Times New Roman"/>
          <w:sz w:val="24"/>
          <w:szCs w:val="24"/>
        </w:rPr>
        <w:t xml:space="preserve"> Договора дает возможность правообладателю расширить свое влияние на рынке (вытеснить конкурирующую продукцию) без необходимости открывать филиалы или организовывать дочерние общества, нанимать дополнительных работников, изучать незнакомый рынок и др. не только без дополнительных финансовых вложений, но даже и получая при этом прибыль от платежей пользователя (</w:t>
      </w:r>
      <w:proofErr w:type="spellStart"/>
      <w:r w:rsidR="006D0B0C" w:rsidRPr="009D7A2B">
        <w:rPr>
          <w:rFonts w:ascii="Times New Roman" w:hAnsi="Times New Roman" w:cs="Times New Roman"/>
          <w:sz w:val="24"/>
          <w:szCs w:val="24"/>
        </w:rPr>
        <w:t>франчайзи</w:t>
      </w:r>
      <w:proofErr w:type="spellEnd"/>
      <w:r w:rsidR="006D0B0C" w:rsidRPr="009D7A2B">
        <w:rPr>
          <w:rFonts w:ascii="Times New Roman" w:hAnsi="Times New Roman" w:cs="Times New Roman"/>
          <w:sz w:val="24"/>
          <w:szCs w:val="24"/>
        </w:rPr>
        <w:t>). При этом правообладатель сохраняет достаточно сильный контроль над пользователями, поскольку пользователь зависит от исключительных прав правообладателя и принимает на себя обязательства придерживаться в своей деятельности</w:t>
      </w:r>
      <w:r w:rsidR="006D0B0C" w:rsidRPr="009D7A2B">
        <w:rPr>
          <w:rFonts w:ascii="Times New Roman" w:hAnsi="Times New Roman" w:cs="Times New Roman"/>
          <w:color w:val="000000"/>
          <w:sz w:val="24"/>
          <w:szCs w:val="24"/>
        </w:rPr>
        <w:t xml:space="preserve"> </w:t>
      </w:r>
      <w:r w:rsidR="006D0B0C" w:rsidRPr="006D0B0C">
        <w:rPr>
          <w:color w:val="000000"/>
        </w:rPr>
        <w:t>стандартов и качества не ниже правообладателя.</w:t>
      </w:r>
    </w:p>
    <w:p w:rsidR="00AB09FC" w:rsidRDefault="00AB09FC" w:rsidP="00AB09FC">
      <w:pPr>
        <w:pStyle w:val="a3"/>
        <w:jc w:val="both"/>
        <w:rPr>
          <w:rFonts w:ascii="Times New Roman" w:hAnsi="Times New Roman" w:cs="Times New Roman"/>
          <w:sz w:val="24"/>
          <w:szCs w:val="24"/>
        </w:rPr>
      </w:pPr>
    </w:p>
    <w:p w:rsidR="006D0B0C" w:rsidRDefault="00397811" w:rsidP="00AB09FC">
      <w:pPr>
        <w:pStyle w:val="a3"/>
        <w:jc w:val="both"/>
        <w:rPr>
          <w:rFonts w:ascii="Times New Roman" w:hAnsi="Times New Roman" w:cs="Times New Roman"/>
          <w:sz w:val="24"/>
          <w:szCs w:val="24"/>
        </w:rPr>
      </w:pPr>
      <w:hyperlink r:id="rId5" w:history="1">
        <w:r w:rsidRPr="00EA13C6">
          <w:rPr>
            <w:rStyle w:val="a5"/>
            <w:rFonts w:ascii="Times New Roman" w:hAnsi="Times New Roman" w:cs="Times New Roman"/>
            <w:sz w:val="24"/>
            <w:szCs w:val="24"/>
          </w:rPr>
          <w:t>http://www.bestreferat.ru/referat-318873.html</w:t>
        </w:r>
      </w:hyperlink>
    </w:p>
    <w:p w:rsidR="00397811" w:rsidRDefault="00397811" w:rsidP="00AB09FC">
      <w:pPr>
        <w:pStyle w:val="a3"/>
        <w:jc w:val="both"/>
        <w:rPr>
          <w:rFonts w:ascii="Times New Roman" w:hAnsi="Times New Roman" w:cs="Times New Roman"/>
          <w:sz w:val="24"/>
          <w:szCs w:val="24"/>
        </w:rPr>
      </w:pPr>
    </w:p>
    <w:p w:rsidR="00B14463" w:rsidRPr="00CE0442" w:rsidRDefault="00B14463" w:rsidP="00CE0442">
      <w:pPr>
        <w:pStyle w:val="a3"/>
        <w:jc w:val="center"/>
        <w:rPr>
          <w:rFonts w:ascii="Times New Roman" w:hAnsi="Times New Roman" w:cs="Times New Roman"/>
          <w:kern w:val="36"/>
          <w:sz w:val="24"/>
          <w:szCs w:val="24"/>
          <w:lang w:eastAsia="ru-RU"/>
        </w:rPr>
      </w:pPr>
      <w:r w:rsidRPr="00CE0442">
        <w:rPr>
          <w:rFonts w:ascii="Times New Roman" w:hAnsi="Times New Roman" w:cs="Times New Roman"/>
          <w:kern w:val="36"/>
          <w:sz w:val="24"/>
          <w:szCs w:val="24"/>
          <w:lang w:eastAsia="ru-RU"/>
        </w:rPr>
        <w:t>Факторы, влияющие на стоимость лицензии</w:t>
      </w:r>
    </w:p>
    <w:p w:rsidR="00716C47" w:rsidRDefault="00CE0442" w:rsidP="00CE0442">
      <w:pPr>
        <w:pStyle w:val="a3"/>
        <w:jc w:val="both"/>
        <w:rPr>
          <w:rFonts w:ascii="Times New Roman" w:hAnsi="Times New Roman" w:cs="Times New Roman"/>
          <w:color w:val="000000"/>
          <w:sz w:val="24"/>
          <w:szCs w:val="24"/>
        </w:rPr>
      </w:pPr>
      <w:r>
        <w:rPr>
          <w:rFonts w:ascii="Times New Roman" w:hAnsi="Times New Roman" w:cs="Times New Roman"/>
          <w:b/>
          <w:i/>
          <w:color w:val="000000"/>
          <w:sz w:val="24"/>
          <w:szCs w:val="24"/>
        </w:rPr>
        <w:tab/>
      </w:r>
      <w:r w:rsidR="00B14463" w:rsidRPr="00CE0442">
        <w:rPr>
          <w:rFonts w:ascii="Times New Roman" w:hAnsi="Times New Roman" w:cs="Times New Roman"/>
          <w:b/>
          <w:i/>
          <w:color w:val="000000"/>
          <w:sz w:val="24"/>
          <w:szCs w:val="24"/>
        </w:rPr>
        <w:t xml:space="preserve">Группы </w:t>
      </w:r>
      <w:proofErr w:type="gramStart"/>
      <w:r w:rsidR="00B14463" w:rsidRPr="00CE0442">
        <w:rPr>
          <w:rFonts w:ascii="Times New Roman" w:hAnsi="Times New Roman" w:cs="Times New Roman"/>
          <w:b/>
          <w:i/>
          <w:color w:val="000000"/>
          <w:sz w:val="24"/>
          <w:szCs w:val="24"/>
        </w:rPr>
        <w:t>факторов</w:t>
      </w:r>
      <w:proofErr w:type="gramEnd"/>
      <w:r w:rsidR="00B14463" w:rsidRPr="00CE0442">
        <w:rPr>
          <w:rFonts w:ascii="Times New Roman" w:hAnsi="Times New Roman" w:cs="Times New Roman"/>
          <w:b/>
          <w:i/>
          <w:color w:val="000000"/>
          <w:sz w:val="24"/>
          <w:szCs w:val="24"/>
        </w:rPr>
        <w:t xml:space="preserve"> Повышающие стоимость лицензий</w:t>
      </w:r>
      <w:r w:rsidR="00B14463" w:rsidRPr="00CE0442">
        <w:rPr>
          <w:rFonts w:ascii="Times New Roman" w:hAnsi="Times New Roman" w:cs="Times New Roman"/>
          <w:color w:val="000000"/>
          <w:sz w:val="24"/>
          <w:szCs w:val="24"/>
        </w:rPr>
        <w:t xml:space="preserve">: </w:t>
      </w:r>
    </w:p>
    <w:p w:rsidR="00716C47" w:rsidRDefault="00B14463"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1. Наличие в объекте лицензии запатентованных в стране покупателя и на территории действия лицензии изобретений, существенно улучшающих технико-экономические показатели продукции по лицензии, по сравнению с продукцией, выпускаемой покупателем. </w:t>
      </w:r>
    </w:p>
    <w:p w:rsidR="00716C47" w:rsidRDefault="00B14463"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2. Наличие ценного ноу-хау, особенно производственного характера, основанного на применении передовых технологических процессов и оборудования.</w:t>
      </w:r>
    </w:p>
    <w:p w:rsidR="00716C47" w:rsidRDefault="00B14463"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 3. Широкое промышленное освоение объекта лицензии, подтверждающее технико-экономическую значимость объекта лицензии и гарантию качества продукции.</w:t>
      </w:r>
    </w:p>
    <w:p w:rsidR="00716C47" w:rsidRDefault="00B14463"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 4. Благоприятная оценка продукции на внешнем рынке, полученная при осуществлении экспортных поставок.</w:t>
      </w:r>
    </w:p>
    <w:p w:rsidR="00716C47" w:rsidRDefault="00B14463"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 5. Возможность использования покупателем полученных по лицензии научно-технических знаний для выпуска других видов продукции. </w:t>
      </w:r>
    </w:p>
    <w:p w:rsidR="00716C47" w:rsidRDefault="00B14463"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6. Предоставление лицензиату на отдельных рынках сбытового аппарата лицензиара. </w:t>
      </w:r>
    </w:p>
    <w:p w:rsidR="00716C47" w:rsidRDefault="00B14463"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7. Предоставление </w:t>
      </w:r>
      <w:proofErr w:type="spellStart"/>
      <w:r w:rsidRPr="00CE0442">
        <w:rPr>
          <w:rFonts w:ascii="Times New Roman" w:hAnsi="Times New Roman" w:cs="Times New Roman"/>
          <w:color w:val="000000"/>
          <w:sz w:val="24"/>
          <w:szCs w:val="24"/>
        </w:rPr>
        <w:t>брэнда</w:t>
      </w:r>
      <w:proofErr w:type="spellEnd"/>
      <w:r w:rsidRPr="00CE0442">
        <w:rPr>
          <w:rFonts w:ascii="Times New Roman" w:hAnsi="Times New Roman" w:cs="Times New Roman"/>
          <w:color w:val="000000"/>
          <w:sz w:val="24"/>
          <w:szCs w:val="24"/>
        </w:rPr>
        <w:t xml:space="preserve"> лицензиара для использования при продаже лицензионной продукции. </w:t>
      </w:r>
    </w:p>
    <w:p w:rsidR="00716C47" w:rsidRDefault="00B14463"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8. Дополнительные условия обмена техническими усовершенствованиями, изобретениями, ноу-хау и возможность совместных НИОКР по созданию технологии следующего поколения.</w:t>
      </w:r>
    </w:p>
    <w:p w:rsidR="00B14463" w:rsidRPr="00CE0442" w:rsidRDefault="00B14463"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 9. Предоставление дополнительно патентов на промышленные образцы.</w:t>
      </w:r>
    </w:p>
    <w:p w:rsidR="00716C47" w:rsidRDefault="00CE0442" w:rsidP="00CE0442">
      <w:pPr>
        <w:pStyle w:val="a3"/>
        <w:jc w:val="both"/>
        <w:rPr>
          <w:rFonts w:ascii="Times New Roman" w:hAnsi="Times New Roman" w:cs="Times New Roman"/>
          <w:color w:val="000000"/>
          <w:sz w:val="24"/>
          <w:szCs w:val="24"/>
        </w:rPr>
      </w:pPr>
      <w:r>
        <w:rPr>
          <w:rFonts w:ascii="Times New Roman" w:hAnsi="Times New Roman" w:cs="Times New Roman"/>
          <w:b/>
          <w:color w:val="000000"/>
          <w:sz w:val="24"/>
          <w:szCs w:val="24"/>
        </w:rPr>
        <w:tab/>
      </w:r>
      <w:r w:rsidRPr="00CE0442">
        <w:rPr>
          <w:rFonts w:ascii="Times New Roman" w:hAnsi="Times New Roman" w:cs="Times New Roman"/>
          <w:b/>
          <w:color w:val="000000"/>
          <w:sz w:val="24"/>
          <w:szCs w:val="24"/>
        </w:rPr>
        <w:t xml:space="preserve">Группы </w:t>
      </w:r>
      <w:proofErr w:type="gramStart"/>
      <w:r w:rsidRPr="00CE0442">
        <w:rPr>
          <w:rFonts w:ascii="Times New Roman" w:hAnsi="Times New Roman" w:cs="Times New Roman"/>
          <w:b/>
          <w:color w:val="000000"/>
          <w:sz w:val="24"/>
          <w:szCs w:val="24"/>
        </w:rPr>
        <w:t>факторов</w:t>
      </w:r>
      <w:proofErr w:type="gramEnd"/>
      <w:r w:rsidRPr="00CE0442">
        <w:rPr>
          <w:rFonts w:ascii="Times New Roman" w:hAnsi="Times New Roman" w:cs="Times New Roman"/>
          <w:b/>
          <w:color w:val="000000"/>
          <w:sz w:val="24"/>
          <w:szCs w:val="24"/>
        </w:rPr>
        <w:t xml:space="preserve"> Понижающие стоимость лицензии:</w:t>
      </w:r>
      <w:r w:rsidRPr="00CE0442">
        <w:rPr>
          <w:rFonts w:ascii="Times New Roman" w:hAnsi="Times New Roman" w:cs="Times New Roman"/>
          <w:color w:val="000000"/>
          <w:sz w:val="24"/>
          <w:szCs w:val="24"/>
        </w:rPr>
        <w:t xml:space="preserve"> </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1. Отсутствие запатентованных изобретений.</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 2. Публикация ценного ноу-хау в открытой печати.</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 3. Отсутствие широкого промышленного использования объекта лицензии. </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4. Опубликованные в печати неблагоприятные данные о качестве продукции (сведения об авторах, так называемая «антиреклама»). </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5. Невозможность демонстрации объекта лицензии в промышленных условиях. </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6. Возможность обхода технической ценности изобретения и ноу-хау. </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7. Высокий риск раскрытия ноу-хау конкурентами в результате массового применения продукции, промышленного шпионажа, собственных НИОКР конкурентов. </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8. Возможное сокращение срока жизни лицензионной продукции в связи с сокращением сроков ее морального старения, сокращающимся спросом и т.д. </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9. Возможные затраты лицензиата на собственные НИОКР по доведению технической документации к конкретным условиям производства. </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10. Конкурентные предложения от различных фирм на продажу лицензии на аналогичные или взаимозаменяемые объекты техники, защищенные патентами. </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 xml:space="preserve">11. Высокий уровень отрицательных последствий в случае признания судом недействительности патента на изобретение. </w:t>
      </w:r>
    </w:p>
    <w:p w:rsidR="00716C47" w:rsidRDefault="00CE0442" w:rsidP="00CE0442">
      <w:pPr>
        <w:pStyle w:val="a3"/>
        <w:jc w:val="both"/>
        <w:rPr>
          <w:rFonts w:ascii="Times New Roman" w:hAnsi="Times New Roman" w:cs="Times New Roman"/>
          <w:color w:val="000000"/>
          <w:sz w:val="24"/>
          <w:szCs w:val="24"/>
        </w:rPr>
      </w:pPr>
      <w:r w:rsidRPr="00CE0442">
        <w:rPr>
          <w:rFonts w:ascii="Times New Roman" w:hAnsi="Times New Roman" w:cs="Times New Roman"/>
          <w:color w:val="000000"/>
          <w:sz w:val="24"/>
          <w:szCs w:val="24"/>
        </w:rPr>
        <w:t>12. Трудности перевода большого объема технической документации на язык страны лицензиата.</w:t>
      </w:r>
    </w:p>
    <w:p w:rsidR="00CE0442" w:rsidRPr="00CE0442" w:rsidRDefault="00CE0442" w:rsidP="00CE0442">
      <w:pPr>
        <w:pStyle w:val="a3"/>
        <w:jc w:val="both"/>
        <w:rPr>
          <w:rFonts w:ascii="Times New Roman" w:hAnsi="Times New Roman" w:cs="Times New Roman"/>
          <w:kern w:val="36"/>
          <w:sz w:val="24"/>
          <w:szCs w:val="24"/>
          <w:lang w:eastAsia="ru-RU"/>
        </w:rPr>
      </w:pPr>
      <w:r w:rsidRPr="00CE0442">
        <w:rPr>
          <w:rFonts w:ascii="Times New Roman" w:hAnsi="Times New Roman" w:cs="Times New Roman"/>
          <w:color w:val="000000"/>
          <w:sz w:val="24"/>
          <w:szCs w:val="24"/>
        </w:rPr>
        <w:t xml:space="preserve"> 13. Нерациональная с точки зрения лицензиата система платежей, в том числе используемая для расчетов валюта.</w:t>
      </w:r>
    </w:p>
    <w:p w:rsidR="00397811" w:rsidRPr="00AB09FC" w:rsidRDefault="00397811" w:rsidP="00397811">
      <w:pPr>
        <w:pStyle w:val="a3"/>
        <w:jc w:val="both"/>
        <w:rPr>
          <w:rFonts w:ascii="Times New Roman" w:hAnsi="Times New Roman" w:cs="Times New Roman"/>
          <w:sz w:val="24"/>
          <w:szCs w:val="24"/>
        </w:rPr>
      </w:pPr>
    </w:p>
    <w:sectPr w:rsidR="00397811" w:rsidRPr="00AB09FC" w:rsidSect="006E71BB">
      <w:pgSz w:w="11906" w:h="16838"/>
      <w:pgMar w:top="567" w:right="567"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23A77"/>
    <w:multiLevelType w:val="hybridMultilevel"/>
    <w:tmpl w:val="44C4A20C"/>
    <w:lvl w:ilvl="0" w:tplc="30FEDD26">
      <w:start w:val="1"/>
      <w:numFmt w:val="bullet"/>
      <w:lvlText w:val=""/>
      <w:lvlJc w:val="left"/>
      <w:pPr>
        <w:tabs>
          <w:tab w:val="num" w:pos="720"/>
        </w:tabs>
        <w:ind w:left="720" w:hanging="360"/>
      </w:pPr>
      <w:rPr>
        <w:rFonts w:ascii="Wingdings" w:hAnsi="Wingdings" w:hint="default"/>
      </w:rPr>
    </w:lvl>
    <w:lvl w:ilvl="1" w:tplc="7B6A1042" w:tentative="1">
      <w:start w:val="1"/>
      <w:numFmt w:val="bullet"/>
      <w:lvlText w:val=""/>
      <w:lvlJc w:val="left"/>
      <w:pPr>
        <w:tabs>
          <w:tab w:val="num" w:pos="1440"/>
        </w:tabs>
        <w:ind w:left="1440" w:hanging="360"/>
      </w:pPr>
      <w:rPr>
        <w:rFonts w:ascii="Wingdings" w:hAnsi="Wingdings" w:hint="default"/>
      </w:rPr>
    </w:lvl>
    <w:lvl w:ilvl="2" w:tplc="09A68B22" w:tentative="1">
      <w:start w:val="1"/>
      <w:numFmt w:val="bullet"/>
      <w:lvlText w:val=""/>
      <w:lvlJc w:val="left"/>
      <w:pPr>
        <w:tabs>
          <w:tab w:val="num" w:pos="2160"/>
        </w:tabs>
        <w:ind w:left="2160" w:hanging="360"/>
      </w:pPr>
      <w:rPr>
        <w:rFonts w:ascii="Wingdings" w:hAnsi="Wingdings" w:hint="default"/>
      </w:rPr>
    </w:lvl>
    <w:lvl w:ilvl="3" w:tplc="26FC13DC" w:tentative="1">
      <w:start w:val="1"/>
      <w:numFmt w:val="bullet"/>
      <w:lvlText w:val=""/>
      <w:lvlJc w:val="left"/>
      <w:pPr>
        <w:tabs>
          <w:tab w:val="num" w:pos="2880"/>
        </w:tabs>
        <w:ind w:left="2880" w:hanging="360"/>
      </w:pPr>
      <w:rPr>
        <w:rFonts w:ascii="Wingdings" w:hAnsi="Wingdings" w:hint="default"/>
      </w:rPr>
    </w:lvl>
    <w:lvl w:ilvl="4" w:tplc="1E02950C" w:tentative="1">
      <w:start w:val="1"/>
      <w:numFmt w:val="bullet"/>
      <w:lvlText w:val=""/>
      <w:lvlJc w:val="left"/>
      <w:pPr>
        <w:tabs>
          <w:tab w:val="num" w:pos="3600"/>
        </w:tabs>
        <w:ind w:left="3600" w:hanging="360"/>
      </w:pPr>
      <w:rPr>
        <w:rFonts w:ascii="Wingdings" w:hAnsi="Wingdings" w:hint="default"/>
      </w:rPr>
    </w:lvl>
    <w:lvl w:ilvl="5" w:tplc="5160283A" w:tentative="1">
      <w:start w:val="1"/>
      <w:numFmt w:val="bullet"/>
      <w:lvlText w:val=""/>
      <w:lvlJc w:val="left"/>
      <w:pPr>
        <w:tabs>
          <w:tab w:val="num" w:pos="4320"/>
        </w:tabs>
        <w:ind w:left="4320" w:hanging="360"/>
      </w:pPr>
      <w:rPr>
        <w:rFonts w:ascii="Wingdings" w:hAnsi="Wingdings" w:hint="default"/>
      </w:rPr>
    </w:lvl>
    <w:lvl w:ilvl="6" w:tplc="ABFEC3D2" w:tentative="1">
      <w:start w:val="1"/>
      <w:numFmt w:val="bullet"/>
      <w:lvlText w:val=""/>
      <w:lvlJc w:val="left"/>
      <w:pPr>
        <w:tabs>
          <w:tab w:val="num" w:pos="5040"/>
        </w:tabs>
        <w:ind w:left="5040" w:hanging="360"/>
      </w:pPr>
      <w:rPr>
        <w:rFonts w:ascii="Wingdings" w:hAnsi="Wingdings" w:hint="default"/>
      </w:rPr>
    </w:lvl>
    <w:lvl w:ilvl="7" w:tplc="D150612E" w:tentative="1">
      <w:start w:val="1"/>
      <w:numFmt w:val="bullet"/>
      <w:lvlText w:val=""/>
      <w:lvlJc w:val="left"/>
      <w:pPr>
        <w:tabs>
          <w:tab w:val="num" w:pos="5760"/>
        </w:tabs>
        <w:ind w:left="5760" w:hanging="360"/>
      </w:pPr>
      <w:rPr>
        <w:rFonts w:ascii="Wingdings" w:hAnsi="Wingdings" w:hint="default"/>
      </w:rPr>
    </w:lvl>
    <w:lvl w:ilvl="8" w:tplc="A89283E0" w:tentative="1">
      <w:start w:val="1"/>
      <w:numFmt w:val="bullet"/>
      <w:lvlText w:val=""/>
      <w:lvlJc w:val="left"/>
      <w:pPr>
        <w:tabs>
          <w:tab w:val="num" w:pos="6480"/>
        </w:tabs>
        <w:ind w:left="6480" w:hanging="360"/>
      </w:pPr>
      <w:rPr>
        <w:rFonts w:ascii="Wingdings" w:hAnsi="Wingdings" w:hint="default"/>
      </w:rPr>
    </w:lvl>
  </w:abstractNum>
  <w:abstractNum w:abstractNumId="1">
    <w:nsid w:val="081C38B8"/>
    <w:multiLevelType w:val="hybridMultilevel"/>
    <w:tmpl w:val="6DB40384"/>
    <w:lvl w:ilvl="0" w:tplc="45D4322C">
      <w:start w:val="1"/>
      <w:numFmt w:val="bullet"/>
      <w:lvlText w:val=""/>
      <w:lvlJc w:val="left"/>
      <w:pPr>
        <w:tabs>
          <w:tab w:val="num" w:pos="720"/>
        </w:tabs>
        <w:ind w:left="720" w:hanging="360"/>
      </w:pPr>
      <w:rPr>
        <w:rFonts w:ascii="Wingdings" w:hAnsi="Wingdings" w:hint="default"/>
      </w:rPr>
    </w:lvl>
    <w:lvl w:ilvl="1" w:tplc="1452E038" w:tentative="1">
      <w:start w:val="1"/>
      <w:numFmt w:val="bullet"/>
      <w:lvlText w:val=""/>
      <w:lvlJc w:val="left"/>
      <w:pPr>
        <w:tabs>
          <w:tab w:val="num" w:pos="1440"/>
        </w:tabs>
        <w:ind w:left="1440" w:hanging="360"/>
      </w:pPr>
      <w:rPr>
        <w:rFonts w:ascii="Wingdings" w:hAnsi="Wingdings" w:hint="default"/>
      </w:rPr>
    </w:lvl>
    <w:lvl w:ilvl="2" w:tplc="75745D44" w:tentative="1">
      <w:start w:val="1"/>
      <w:numFmt w:val="bullet"/>
      <w:lvlText w:val=""/>
      <w:lvlJc w:val="left"/>
      <w:pPr>
        <w:tabs>
          <w:tab w:val="num" w:pos="2160"/>
        </w:tabs>
        <w:ind w:left="2160" w:hanging="360"/>
      </w:pPr>
      <w:rPr>
        <w:rFonts w:ascii="Wingdings" w:hAnsi="Wingdings" w:hint="default"/>
      </w:rPr>
    </w:lvl>
    <w:lvl w:ilvl="3" w:tplc="4F68B190" w:tentative="1">
      <w:start w:val="1"/>
      <w:numFmt w:val="bullet"/>
      <w:lvlText w:val=""/>
      <w:lvlJc w:val="left"/>
      <w:pPr>
        <w:tabs>
          <w:tab w:val="num" w:pos="2880"/>
        </w:tabs>
        <w:ind w:left="2880" w:hanging="360"/>
      </w:pPr>
      <w:rPr>
        <w:rFonts w:ascii="Wingdings" w:hAnsi="Wingdings" w:hint="default"/>
      </w:rPr>
    </w:lvl>
    <w:lvl w:ilvl="4" w:tplc="866446D2" w:tentative="1">
      <w:start w:val="1"/>
      <w:numFmt w:val="bullet"/>
      <w:lvlText w:val=""/>
      <w:lvlJc w:val="left"/>
      <w:pPr>
        <w:tabs>
          <w:tab w:val="num" w:pos="3600"/>
        </w:tabs>
        <w:ind w:left="3600" w:hanging="360"/>
      </w:pPr>
      <w:rPr>
        <w:rFonts w:ascii="Wingdings" w:hAnsi="Wingdings" w:hint="default"/>
      </w:rPr>
    </w:lvl>
    <w:lvl w:ilvl="5" w:tplc="630C29B2" w:tentative="1">
      <w:start w:val="1"/>
      <w:numFmt w:val="bullet"/>
      <w:lvlText w:val=""/>
      <w:lvlJc w:val="left"/>
      <w:pPr>
        <w:tabs>
          <w:tab w:val="num" w:pos="4320"/>
        </w:tabs>
        <w:ind w:left="4320" w:hanging="360"/>
      </w:pPr>
      <w:rPr>
        <w:rFonts w:ascii="Wingdings" w:hAnsi="Wingdings" w:hint="default"/>
      </w:rPr>
    </w:lvl>
    <w:lvl w:ilvl="6" w:tplc="0164A440" w:tentative="1">
      <w:start w:val="1"/>
      <w:numFmt w:val="bullet"/>
      <w:lvlText w:val=""/>
      <w:lvlJc w:val="left"/>
      <w:pPr>
        <w:tabs>
          <w:tab w:val="num" w:pos="5040"/>
        </w:tabs>
        <w:ind w:left="5040" w:hanging="360"/>
      </w:pPr>
      <w:rPr>
        <w:rFonts w:ascii="Wingdings" w:hAnsi="Wingdings" w:hint="default"/>
      </w:rPr>
    </w:lvl>
    <w:lvl w:ilvl="7" w:tplc="B40CB142" w:tentative="1">
      <w:start w:val="1"/>
      <w:numFmt w:val="bullet"/>
      <w:lvlText w:val=""/>
      <w:lvlJc w:val="left"/>
      <w:pPr>
        <w:tabs>
          <w:tab w:val="num" w:pos="5760"/>
        </w:tabs>
        <w:ind w:left="5760" w:hanging="360"/>
      </w:pPr>
      <w:rPr>
        <w:rFonts w:ascii="Wingdings" w:hAnsi="Wingdings" w:hint="default"/>
      </w:rPr>
    </w:lvl>
    <w:lvl w:ilvl="8" w:tplc="AF280F88" w:tentative="1">
      <w:start w:val="1"/>
      <w:numFmt w:val="bullet"/>
      <w:lvlText w:val=""/>
      <w:lvlJc w:val="left"/>
      <w:pPr>
        <w:tabs>
          <w:tab w:val="num" w:pos="6480"/>
        </w:tabs>
        <w:ind w:left="6480" w:hanging="360"/>
      </w:pPr>
      <w:rPr>
        <w:rFonts w:ascii="Wingdings" w:hAnsi="Wingdings" w:hint="default"/>
      </w:rPr>
    </w:lvl>
  </w:abstractNum>
  <w:abstractNum w:abstractNumId="2">
    <w:nsid w:val="0F672552"/>
    <w:multiLevelType w:val="hybridMultilevel"/>
    <w:tmpl w:val="8ABCE132"/>
    <w:lvl w:ilvl="0" w:tplc="BC1AAF0A">
      <w:start w:val="1"/>
      <w:numFmt w:val="bullet"/>
      <w:lvlText w:val=""/>
      <w:lvlJc w:val="left"/>
      <w:pPr>
        <w:tabs>
          <w:tab w:val="num" w:pos="720"/>
        </w:tabs>
        <w:ind w:left="720" w:hanging="360"/>
      </w:pPr>
      <w:rPr>
        <w:rFonts w:ascii="Wingdings" w:hAnsi="Wingdings" w:hint="default"/>
      </w:rPr>
    </w:lvl>
    <w:lvl w:ilvl="1" w:tplc="A476C316" w:tentative="1">
      <w:start w:val="1"/>
      <w:numFmt w:val="bullet"/>
      <w:lvlText w:val=""/>
      <w:lvlJc w:val="left"/>
      <w:pPr>
        <w:tabs>
          <w:tab w:val="num" w:pos="1440"/>
        </w:tabs>
        <w:ind w:left="1440" w:hanging="360"/>
      </w:pPr>
      <w:rPr>
        <w:rFonts w:ascii="Wingdings" w:hAnsi="Wingdings" w:hint="default"/>
      </w:rPr>
    </w:lvl>
    <w:lvl w:ilvl="2" w:tplc="D8664272" w:tentative="1">
      <w:start w:val="1"/>
      <w:numFmt w:val="bullet"/>
      <w:lvlText w:val=""/>
      <w:lvlJc w:val="left"/>
      <w:pPr>
        <w:tabs>
          <w:tab w:val="num" w:pos="2160"/>
        </w:tabs>
        <w:ind w:left="2160" w:hanging="360"/>
      </w:pPr>
      <w:rPr>
        <w:rFonts w:ascii="Wingdings" w:hAnsi="Wingdings" w:hint="default"/>
      </w:rPr>
    </w:lvl>
    <w:lvl w:ilvl="3" w:tplc="A19A43B0" w:tentative="1">
      <w:start w:val="1"/>
      <w:numFmt w:val="bullet"/>
      <w:lvlText w:val=""/>
      <w:lvlJc w:val="left"/>
      <w:pPr>
        <w:tabs>
          <w:tab w:val="num" w:pos="2880"/>
        </w:tabs>
        <w:ind w:left="2880" w:hanging="360"/>
      </w:pPr>
      <w:rPr>
        <w:rFonts w:ascii="Wingdings" w:hAnsi="Wingdings" w:hint="default"/>
      </w:rPr>
    </w:lvl>
    <w:lvl w:ilvl="4" w:tplc="1390F200" w:tentative="1">
      <w:start w:val="1"/>
      <w:numFmt w:val="bullet"/>
      <w:lvlText w:val=""/>
      <w:lvlJc w:val="left"/>
      <w:pPr>
        <w:tabs>
          <w:tab w:val="num" w:pos="3600"/>
        </w:tabs>
        <w:ind w:left="3600" w:hanging="360"/>
      </w:pPr>
      <w:rPr>
        <w:rFonts w:ascii="Wingdings" w:hAnsi="Wingdings" w:hint="default"/>
      </w:rPr>
    </w:lvl>
    <w:lvl w:ilvl="5" w:tplc="6EE2768C" w:tentative="1">
      <w:start w:val="1"/>
      <w:numFmt w:val="bullet"/>
      <w:lvlText w:val=""/>
      <w:lvlJc w:val="left"/>
      <w:pPr>
        <w:tabs>
          <w:tab w:val="num" w:pos="4320"/>
        </w:tabs>
        <w:ind w:left="4320" w:hanging="360"/>
      </w:pPr>
      <w:rPr>
        <w:rFonts w:ascii="Wingdings" w:hAnsi="Wingdings" w:hint="default"/>
      </w:rPr>
    </w:lvl>
    <w:lvl w:ilvl="6" w:tplc="47A88CD4" w:tentative="1">
      <w:start w:val="1"/>
      <w:numFmt w:val="bullet"/>
      <w:lvlText w:val=""/>
      <w:lvlJc w:val="left"/>
      <w:pPr>
        <w:tabs>
          <w:tab w:val="num" w:pos="5040"/>
        </w:tabs>
        <w:ind w:left="5040" w:hanging="360"/>
      </w:pPr>
      <w:rPr>
        <w:rFonts w:ascii="Wingdings" w:hAnsi="Wingdings" w:hint="default"/>
      </w:rPr>
    </w:lvl>
    <w:lvl w:ilvl="7" w:tplc="020CEB16" w:tentative="1">
      <w:start w:val="1"/>
      <w:numFmt w:val="bullet"/>
      <w:lvlText w:val=""/>
      <w:lvlJc w:val="left"/>
      <w:pPr>
        <w:tabs>
          <w:tab w:val="num" w:pos="5760"/>
        </w:tabs>
        <w:ind w:left="5760" w:hanging="360"/>
      </w:pPr>
      <w:rPr>
        <w:rFonts w:ascii="Wingdings" w:hAnsi="Wingdings" w:hint="default"/>
      </w:rPr>
    </w:lvl>
    <w:lvl w:ilvl="8" w:tplc="5B6EF0AE" w:tentative="1">
      <w:start w:val="1"/>
      <w:numFmt w:val="bullet"/>
      <w:lvlText w:val=""/>
      <w:lvlJc w:val="left"/>
      <w:pPr>
        <w:tabs>
          <w:tab w:val="num" w:pos="6480"/>
        </w:tabs>
        <w:ind w:left="6480" w:hanging="360"/>
      </w:pPr>
      <w:rPr>
        <w:rFonts w:ascii="Wingdings" w:hAnsi="Wingdings" w:hint="default"/>
      </w:rPr>
    </w:lvl>
  </w:abstractNum>
  <w:abstractNum w:abstractNumId="3">
    <w:nsid w:val="1720587A"/>
    <w:multiLevelType w:val="hybridMultilevel"/>
    <w:tmpl w:val="14D8F448"/>
    <w:lvl w:ilvl="0" w:tplc="1766E6FC">
      <w:start w:val="1"/>
      <w:numFmt w:val="bullet"/>
      <w:lvlText w:val=""/>
      <w:lvlJc w:val="left"/>
      <w:pPr>
        <w:tabs>
          <w:tab w:val="num" w:pos="720"/>
        </w:tabs>
        <w:ind w:left="720" w:hanging="360"/>
      </w:pPr>
      <w:rPr>
        <w:rFonts w:ascii="Wingdings" w:hAnsi="Wingdings" w:hint="default"/>
      </w:rPr>
    </w:lvl>
    <w:lvl w:ilvl="1" w:tplc="F934C0B6" w:tentative="1">
      <w:start w:val="1"/>
      <w:numFmt w:val="bullet"/>
      <w:lvlText w:val=""/>
      <w:lvlJc w:val="left"/>
      <w:pPr>
        <w:tabs>
          <w:tab w:val="num" w:pos="1440"/>
        </w:tabs>
        <w:ind w:left="1440" w:hanging="360"/>
      </w:pPr>
      <w:rPr>
        <w:rFonts w:ascii="Wingdings" w:hAnsi="Wingdings" w:hint="default"/>
      </w:rPr>
    </w:lvl>
    <w:lvl w:ilvl="2" w:tplc="99784126" w:tentative="1">
      <w:start w:val="1"/>
      <w:numFmt w:val="bullet"/>
      <w:lvlText w:val=""/>
      <w:lvlJc w:val="left"/>
      <w:pPr>
        <w:tabs>
          <w:tab w:val="num" w:pos="2160"/>
        </w:tabs>
        <w:ind w:left="2160" w:hanging="360"/>
      </w:pPr>
      <w:rPr>
        <w:rFonts w:ascii="Wingdings" w:hAnsi="Wingdings" w:hint="default"/>
      </w:rPr>
    </w:lvl>
    <w:lvl w:ilvl="3" w:tplc="A1E8DDC8" w:tentative="1">
      <w:start w:val="1"/>
      <w:numFmt w:val="bullet"/>
      <w:lvlText w:val=""/>
      <w:lvlJc w:val="left"/>
      <w:pPr>
        <w:tabs>
          <w:tab w:val="num" w:pos="2880"/>
        </w:tabs>
        <w:ind w:left="2880" w:hanging="360"/>
      </w:pPr>
      <w:rPr>
        <w:rFonts w:ascii="Wingdings" w:hAnsi="Wingdings" w:hint="default"/>
      </w:rPr>
    </w:lvl>
    <w:lvl w:ilvl="4" w:tplc="D11A70AC" w:tentative="1">
      <w:start w:val="1"/>
      <w:numFmt w:val="bullet"/>
      <w:lvlText w:val=""/>
      <w:lvlJc w:val="left"/>
      <w:pPr>
        <w:tabs>
          <w:tab w:val="num" w:pos="3600"/>
        </w:tabs>
        <w:ind w:left="3600" w:hanging="360"/>
      </w:pPr>
      <w:rPr>
        <w:rFonts w:ascii="Wingdings" w:hAnsi="Wingdings" w:hint="default"/>
      </w:rPr>
    </w:lvl>
    <w:lvl w:ilvl="5" w:tplc="0F6CF12E" w:tentative="1">
      <w:start w:val="1"/>
      <w:numFmt w:val="bullet"/>
      <w:lvlText w:val=""/>
      <w:lvlJc w:val="left"/>
      <w:pPr>
        <w:tabs>
          <w:tab w:val="num" w:pos="4320"/>
        </w:tabs>
        <w:ind w:left="4320" w:hanging="360"/>
      </w:pPr>
      <w:rPr>
        <w:rFonts w:ascii="Wingdings" w:hAnsi="Wingdings" w:hint="default"/>
      </w:rPr>
    </w:lvl>
    <w:lvl w:ilvl="6" w:tplc="FD20732A" w:tentative="1">
      <w:start w:val="1"/>
      <w:numFmt w:val="bullet"/>
      <w:lvlText w:val=""/>
      <w:lvlJc w:val="left"/>
      <w:pPr>
        <w:tabs>
          <w:tab w:val="num" w:pos="5040"/>
        </w:tabs>
        <w:ind w:left="5040" w:hanging="360"/>
      </w:pPr>
      <w:rPr>
        <w:rFonts w:ascii="Wingdings" w:hAnsi="Wingdings" w:hint="default"/>
      </w:rPr>
    </w:lvl>
    <w:lvl w:ilvl="7" w:tplc="98E2C0C4" w:tentative="1">
      <w:start w:val="1"/>
      <w:numFmt w:val="bullet"/>
      <w:lvlText w:val=""/>
      <w:lvlJc w:val="left"/>
      <w:pPr>
        <w:tabs>
          <w:tab w:val="num" w:pos="5760"/>
        </w:tabs>
        <w:ind w:left="5760" w:hanging="360"/>
      </w:pPr>
      <w:rPr>
        <w:rFonts w:ascii="Wingdings" w:hAnsi="Wingdings" w:hint="default"/>
      </w:rPr>
    </w:lvl>
    <w:lvl w:ilvl="8" w:tplc="AE0EEFE8" w:tentative="1">
      <w:start w:val="1"/>
      <w:numFmt w:val="bullet"/>
      <w:lvlText w:val=""/>
      <w:lvlJc w:val="left"/>
      <w:pPr>
        <w:tabs>
          <w:tab w:val="num" w:pos="6480"/>
        </w:tabs>
        <w:ind w:left="6480" w:hanging="360"/>
      </w:pPr>
      <w:rPr>
        <w:rFonts w:ascii="Wingdings" w:hAnsi="Wingdings" w:hint="default"/>
      </w:rPr>
    </w:lvl>
  </w:abstractNum>
  <w:abstractNum w:abstractNumId="4">
    <w:nsid w:val="1C936110"/>
    <w:multiLevelType w:val="hybridMultilevel"/>
    <w:tmpl w:val="C7DCD990"/>
    <w:lvl w:ilvl="0" w:tplc="FEAC96A6">
      <w:start w:val="1"/>
      <w:numFmt w:val="bullet"/>
      <w:lvlText w:val=""/>
      <w:lvlJc w:val="left"/>
      <w:pPr>
        <w:tabs>
          <w:tab w:val="num" w:pos="720"/>
        </w:tabs>
        <w:ind w:left="720" w:hanging="360"/>
      </w:pPr>
      <w:rPr>
        <w:rFonts w:ascii="Wingdings" w:hAnsi="Wingdings" w:hint="default"/>
      </w:rPr>
    </w:lvl>
    <w:lvl w:ilvl="1" w:tplc="E3DE6DB8" w:tentative="1">
      <w:start w:val="1"/>
      <w:numFmt w:val="bullet"/>
      <w:lvlText w:val=""/>
      <w:lvlJc w:val="left"/>
      <w:pPr>
        <w:tabs>
          <w:tab w:val="num" w:pos="1440"/>
        </w:tabs>
        <w:ind w:left="1440" w:hanging="360"/>
      </w:pPr>
      <w:rPr>
        <w:rFonts w:ascii="Wingdings" w:hAnsi="Wingdings" w:hint="default"/>
      </w:rPr>
    </w:lvl>
    <w:lvl w:ilvl="2" w:tplc="999EBCF4" w:tentative="1">
      <w:start w:val="1"/>
      <w:numFmt w:val="bullet"/>
      <w:lvlText w:val=""/>
      <w:lvlJc w:val="left"/>
      <w:pPr>
        <w:tabs>
          <w:tab w:val="num" w:pos="2160"/>
        </w:tabs>
        <w:ind w:left="2160" w:hanging="360"/>
      </w:pPr>
      <w:rPr>
        <w:rFonts w:ascii="Wingdings" w:hAnsi="Wingdings" w:hint="default"/>
      </w:rPr>
    </w:lvl>
    <w:lvl w:ilvl="3" w:tplc="6974EC84" w:tentative="1">
      <w:start w:val="1"/>
      <w:numFmt w:val="bullet"/>
      <w:lvlText w:val=""/>
      <w:lvlJc w:val="left"/>
      <w:pPr>
        <w:tabs>
          <w:tab w:val="num" w:pos="2880"/>
        </w:tabs>
        <w:ind w:left="2880" w:hanging="360"/>
      </w:pPr>
      <w:rPr>
        <w:rFonts w:ascii="Wingdings" w:hAnsi="Wingdings" w:hint="default"/>
      </w:rPr>
    </w:lvl>
    <w:lvl w:ilvl="4" w:tplc="050877A6" w:tentative="1">
      <w:start w:val="1"/>
      <w:numFmt w:val="bullet"/>
      <w:lvlText w:val=""/>
      <w:lvlJc w:val="left"/>
      <w:pPr>
        <w:tabs>
          <w:tab w:val="num" w:pos="3600"/>
        </w:tabs>
        <w:ind w:left="3600" w:hanging="360"/>
      </w:pPr>
      <w:rPr>
        <w:rFonts w:ascii="Wingdings" w:hAnsi="Wingdings" w:hint="default"/>
      </w:rPr>
    </w:lvl>
    <w:lvl w:ilvl="5" w:tplc="92904ADE" w:tentative="1">
      <w:start w:val="1"/>
      <w:numFmt w:val="bullet"/>
      <w:lvlText w:val=""/>
      <w:lvlJc w:val="left"/>
      <w:pPr>
        <w:tabs>
          <w:tab w:val="num" w:pos="4320"/>
        </w:tabs>
        <w:ind w:left="4320" w:hanging="360"/>
      </w:pPr>
      <w:rPr>
        <w:rFonts w:ascii="Wingdings" w:hAnsi="Wingdings" w:hint="default"/>
      </w:rPr>
    </w:lvl>
    <w:lvl w:ilvl="6" w:tplc="78864834" w:tentative="1">
      <w:start w:val="1"/>
      <w:numFmt w:val="bullet"/>
      <w:lvlText w:val=""/>
      <w:lvlJc w:val="left"/>
      <w:pPr>
        <w:tabs>
          <w:tab w:val="num" w:pos="5040"/>
        </w:tabs>
        <w:ind w:left="5040" w:hanging="360"/>
      </w:pPr>
      <w:rPr>
        <w:rFonts w:ascii="Wingdings" w:hAnsi="Wingdings" w:hint="default"/>
      </w:rPr>
    </w:lvl>
    <w:lvl w:ilvl="7" w:tplc="490E05B2" w:tentative="1">
      <w:start w:val="1"/>
      <w:numFmt w:val="bullet"/>
      <w:lvlText w:val=""/>
      <w:lvlJc w:val="left"/>
      <w:pPr>
        <w:tabs>
          <w:tab w:val="num" w:pos="5760"/>
        </w:tabs>
        <w:ind w:left="5760" w:hanging="360"/>
      </w:pPr>
      <w:rPr>
        <w:rFonts w:ascii="Wingdings" w:hAnsi="Wingdings" w:hint="default"/>
      </w:rPr>
    </w:lvl>
    <w:lvl w:ilvl="8" w:tplc="EE6644AC" w:tentative="1">
      <w:start w:val="1"/>
      <w:numFmt w:val="bullet"/>
      <w:lvlText w:val=""/>
      <w:lvlJc w:val="left"/>
      <w:pPr>
        <w:tabs>
          <w:tab w:val="num" w:pos="6480"/>
        </w:tabs>
        <w:ind w:left="6480" w:hanging="360"/>
      </w:pPr>
      <w:rPr>
        <w:rFonts w:ascii="Wingdings" w:hAnsi="Wingdings" w:hint="default"/>
      </w:rPr>
    </w:lvl>
  </w:abstractNum>
  <w:abstractNum w:abstractNumId="5">
    <w:nsid w:val="1DAC0CE9"/>
    <w:multiLevelType w:val="hybridMultilevel"/>
    <w:tmpl w:val="E2BE3E04"/>
    <w:lvl w:ilvl="0" w:tplc="A72E3D82">
      <w:start w:val="1"/>
      <w:numFmt w:val="bullet"/>
      <w:lvlText w:val=""/>
      <w:lvlJc w:val="left"/>
      <w:pPr>
        <w:tabs>
          <w:tab w:val="num" w:pos="720"/>
        </w:tabs>
        <w:ind w:left="720" w:hanging="360"/>
      </w:pPr>
      <w:rPr>
        <w:rFonts w:ascii="Wingdings" w:hAnsi="Wingdings" w:hint="default"/>
      </w:rPr>
    </w:lvl>
    <w:lvl w:ilvl="1" w:tplc="11A69196" w:tentative="1">
      <w:start w:val="1"/>
      <w:numFmt w:val="bullet"/>
      <w:lvlText w:val=""/>
      <w:lvlJc w:val="left"/>
      <w:pPr>
        <w:tabs>
          <w:tab w:val="num" w:pos="1440"/>
        </w:tabs>
        <w:ind w:left="1440" w:hanging="360"/>
      </w:pPr>
      <w:rPr>
        <w:rFonts w:ascii="Wingdings" w:hAnsi="Wingdings" w:hint="default"/>
      </w:rPr>
    </w:lvl>
    <w:lvl w:ilvl="2" w:tplc="9D5C7CFE" w:tentative="1">
      <w:start w:val="1"/>
      <w:numFmt w:val="bullet"/>
      <w:lvlText w:val=""/>
      <w:lvlJc w:val="left"/>
      <w:pPr>
        <w:tabs>
          <w:tab w:val="num" w:pos="2160"/>
        </w:tabs>
        <w:ind w:left="2160" w:hanging="360"/>
      </w:pPr>
      <w:rPr>
        <w:rFonts w:ascii="Wingdings" w:hAnsi="Wingdings" w:hint="default"/>
      </w:rPr>
    </w:lvl>
    <w:lvl w:ilvl="3" w:tplc="98E04D3E" w:tentative="1">
      <w:start w:val="1"/>
      <w:numFmt w:val="bullet"/>
      <w:lvlText w:val=""/>
      <w:lvlJc w:val="left"/>
      <w:pPr>
        <w:tabs>
          <w:tab w:val="num" w:pos="2880"/>
        </w:tabs>
        <w:ind w:left="2880" w:hanging="360"/>
      </w:pPr>
      <w:rPr>
        <w:rFonts w:ascii="Wingdings" w:hAnsi="Wingdings" w:hint="default"/>
      </w:rPr>
    </w:lvl>
    <w:lvl w:ilvl="4" w:tplc="B1C0C8CC" w:tentative="1">
      <w:start w:val="1"/>
      <w:numFmt w:val="bullet"/>
      <w:lvlText w:val=""/>
      <w:lvlJc w:val="left"/>
      <w:pPr>
        <w:tabs>
          <w:tab w:val="num" w:pos="3600"/>
        </w:tabs>
        <w:ind w:left="3600" w:hanging="360"/>
      </w:pPr>
      <w:rPr>
        <w:rFonts w:ascii="Wingdings" w:hAnsi="Wingdings" w:hint="default"/>
      </w:rPr>
    </w:lvl>
    <w:lvl w:ilvl="5" w:tplc="CB0E868C" w:tentative="1">
      <w:start w:val="1"/>
      <w:numFmt w:val="bullet"/>
      <w:lvlText w:val=""/>
      <w:lvlJc w:val="left"/>
      <w:pPr>
        <w:tabs>
          <w:tab w:val="num" w:pos="4320"/>
        </w:tabs>
        <w:ind w:left="4320" w:hanging="360"/>
      </w:pPr>
      <w:rPr>
        <w:rFonts w:ascii="Wingdings" w:hAnsi="Wingdings" w:hint="default"/>
      </w:rPr>
    </w:lvl>
    <w:lvl w:ilvl="6" w:tplc="1AEE9BD2" w:tentative="1">
      <w:start w:val="1"/>
      <w:numFmt w:val="bullet"/>
      <w:lvlText w:val=""/>
      <w:lvlJc w:val="left"/>
      <w:pPr>
        <w:tabs>
          <w:tab w:val="num" w:pos="5040"/>
        </w:tabs>
        <w:ind w:left="5040" w:hanging="360"/>
      </w:pPr>
      <w:rPr>
        <w:rFonts w:ascii="Wingdings" w:hAnsi="Wingdings" w:hint="default"/>
      </w:rPr>
    </w:lvl>
    <w:lvl w:ilvl="7" w:tplc="34FE69F8" w:tentative="1">
      <w:start w:val="1"/>
      <w:numFmt w:val="bullet"/>
      <w:lvlText w:val=""/>
      <w:lvlJc w:val="left"/>
      <w:pPr>
        <w:tabs>
          <w:tab w:val="num" w:pos="5760"/>
        </w:tabs>
        <w:ind w:left="5760" w:hanging="360"/>
      </w:pPr>
      <w:rPr>
        <w:rFonts w:ascii="Wingdings" w:hAnsi="Wingdings" w:hint="default"/>
      </w:rPr>
    </w:lvl>
    <w:lvl w:ilvl="8" w:tplc="AD5C23E4" w:tentative="1">
      <w:start w:val="1"/>
      <w:numFmt w:val="bullet"/>
      <w:lvlText w:val=""/>
      <w:lvlJc w:val="left"/>
      <w:pPr>
        <w:tabs>
          <w:tab w:val="num" w:pos="6480"/>
        </w:tabs>
        <w:ind w:left="6480" w:hanging="360"/>
      </w:pPr>
      <w:rPr>
        <w:rFonts w:ascii="Wingdings" w:hAnsi="Wingdings" w:hint="default"/>
      </w:rPr>
    </w:lvl>
  </w:abstractNum>
  <w:abstractNum w:abstractNumId="6">
    <w:nsid w:val="2A6F1A2A"/>
    <w:multiLevelType w:val="hybridMultilevel"/>
    <w:tmpl w:val="F5E02C82"/>
    <w:lvl w:ilvl="0" w:tplc="E044490E">
      <w:start w:val="1"/>
      <w:numFmt w:val="bullet"/>
      <w:lvlText w:val=""/>
      <w:lvlJc w:val="left"/>
      <w:pPr>
        <w:tabs>
          <w:tab w:val="num" w:pos="720"/>
        </w:tabs>
        <w:ind w:left="720" w:hanging="360"/>
      </w:pPr>
      <w:rPr>
        <w:rFonts w:ascii="Wingdings" w:hAnsi="Wingdings" w:hint="default"/>
      </w:rPr>
    </w:lvl>
    <w:lvl w:ilvl="1" w:tplc="2FBC92F0" w:tentative="1">
      <w:start w:val="1"/>
      <w:numFmt w:val="bullet"/>
      <w:lvlText w:val=""/>
      <w:lvlJc w:val="left"/>
      <w:pPr>
        <w:tabs>
          <w:tab w:val="num" w:pos="1440"/>
        </w:tabs>
        <w:ind w:left="1440" w:hanging="360"/>
      </w:pPr>
      <w:rPr>
        <w:rFonts w:ascii="Wingdings" w:hAnsi="Wingdings" w:hint="default"/>
      </w:rPr>
    </w:lvl>
    <w:lvl w:ilvl="2" w:tplc="960CAFDC" w:tentative="1">
      <w:start w:val="1"/>
      <w:numFmt w:val="bullet"/>
      <w:lvlText w:val=""/>
      <w:lvlJc w:val="left"/>
      <w:pPr>
        <w:tabs>
          <w:tab w:val="num" w:pos="2160"/>
        </w:tabs>
        <w:ind w:left="2160" w:hanging="360"/>
      </w:pPr>
      <w:rPr>
        <w:rFonts w:ascii="Wingdings" w:hAnsi="Wingdings" w:hint="default"/>
      </w:rPr>
    </w:lvl>
    <w:lvl w:ilvl="3" w:tplc="1D082FB8" w:tentative="1">
      <w:start w:val="1"/>
      <w:numFmt w:val="bullet"/>
      <w:lvlText w:val=""/>
      <w:lvlJc w:val="left"/>
      <w:pPr>
        <w:tabs>
          <w:tab w:val="num" w:pos="2880"/>
        </w:tabs>
        <w:ind w:left="2880" w:hanging="360"/>
      </w:pPr>
      <w:rPr>
        <w:rFonts w:ascii="Wingdings" w:hAnsi="Wingdings" w:hint="default"/>
      </w:rPr>
    </w:lvl>
    <w:lvl w:ilvl="4" w:tplc="364C634E" w:tentative="1">
      <w:start w:val="1"/>
      <w:numFmt w:val="bullet"/>
      <w:lvlText w:val=""/>
      <w:lvlJc w:val="left"/>
      <w:pPr>
        <w:tabs>
          <w:tab w:val="num" w:pos="3600"/>
        </w:tabs>
        <w:ind w:left="3600" w:hanging="360"/>
      </w:pPr>
      <w:rPr>
        <w:rFonts w:ascii="Wingdings" w:hAnsi="Wingdings" w:hint="default"/>
      </w:rPr>
    </w:lvl>
    <w:lvl w:ilvl="5" w:tplc="3D0C678A" w:tentative="1">
      <w:start w:val="1"/>
      <w:numFmt w:val="bullet"/>
      <w:lvlText w:val=""/>
      <w:lvlJc w:val="left"/>
      <w:pPr>
        <w:tabs>
          <w:tab w:val="num" w:pos="4320"/>
        </w:tabs>
        <w:ind w:left="4320" w:hanging="360"/>
      </w:pPr>
      <w:rPr>
        <w:rFonts w:ascii="Wingdings" w:hAnsi="Wingdings" w:hint="default"/>
      </w:rPr>
    </w:lvl>
    <w:lvl w:ilvl="6" w:tplc="9E4C50AA" w:tentative="1">
      <w:start w:val="1"/>
      <w:numFmt w:val="bullet"/>
      <w:lvlText w:val=""/>
      <w:lvlJc w:val="left"/>
      <w:pPr>
        <w:tabs>
          <w:tab w:val="num" w:pos="5040"/>
        </w:tabs>
        <w:ind w:left="5040" w:hanging="360"/>
      </w:pPr>
      <w:rPr>
        <w:rFonts w:ascii="Wingdings" w:hAnsi="Wingdings" w:hint="default"/>
      </w:rPr>
    </w:lvl>
    <w:lvl w:ilvl="7" w:tplc="0A36F3B0" w:tentative="1">
      <w:start w:val="1"/>
      <w:numFmt w:val="bullet"/>
      <w:lvlText w:val=""/>
      <w:lvlJc w:val="left"/>
      <w:pPr>
        <w:tabs>
          <w:tab w:val="num" w:pos="5760"/>
        </w:tabs>
        <w:ind w:left="5760" w:hanging="360"/>
      </w:pPr>
      <w:rPr>
        <w:rFonts w:ascii="Wingdings" w:hAnsi="Wingdings" w:hint="default"/>
      </w:rPr>
    </w:lvl>
    <w:lvl w:ilvl="8" w:tplc="3B1AA2CE" w:tentative="1">
      <w:start w:val="1"/>
      <w:numFmt w:val="bullet"/>
      <w:lvlText w:val=""/>
      <w:lvlJc w:val="left"/>
      <w:pPr>
        <w:tabs>
          <w:tab w:val="num" w:pos="6480"/>
        </w:tabs>
        <w:ind w:left="6480" w:hanging="360"/>
      </w:pPr>
      <w:rPr>
        <w:rFonts w:ascii="Wingdings" w:hAnsi="Wingdings" w:hint="default"/>
      </w:rPr>
    </w:lvl>
  </w:abstractNum>
  <w:abstractNum w:abstractNumId="7">
    <w:nsid w:val="3D2F63C0"/>
    <w:multiLevelType w:val="hybridMultilevel"/>
    <w:tmpl w:val="24DC9602"/>
    <w:lvl w:ilvl="0" w:tplc="3B1E6EF2">
      <w:start w:val="1"/>
      <w:numFmt w:val="bullet"/>
      <w:lvlText w:val=""/>
      <w:lvlJc w:val="left"/>
      <w:pPr>
        <w:tabs>
          <w:tab w:val="num" w:pos="720"/>
        </w:tabs>
        <w:ind w:left="720" w:hanging="360"/>
      </w:pPr>
      <w:rPr>
        <w:rFonts w:ascii="Wingdings" w:hAnsi="Wingdings" w:hint="default"/>
      </w:rPr>
    </w:lvl>
    <w:lvl w:ilvl="1" w:tplc="985A3FC0" w:tentative="1">
      <w:start w:val="1"/>
      <w:numFmt w:val="bullet"/>
      <w:lvlText w:val=""/>
      <w:lvlJc w:val="left"/>
      <w:pPr>
        <w:tabs>
          <w:tab w:val="num" w:pos="1440"/>
        </w:tabs>
        <w:ind w:left="1440" w:hanging="360"/>
      </w:pPr>
      <w:rPr>
        <w:rFonts w:ascii="Wingdings" w:hAnsi="Wingdings" w:hint="default"/>
      </w:rPr>
    </w:lvl>
    <w:lvl w:ilvl="2" w:tplc="FC9C76CC" w:tentative="1">
      <w:start w:val="1"/>
      <w:numFmt w:val="bullet"/>
      <w:lvlText w:val=""/>
      <w:lvlJc w:val="left"/>
      <w:pPr>
        <w:tabs>
          <w:tab w:val="num" w:pos="2160"/>
        </w:tabs>
        <w:ind w:left="2160" w:hanging="360"/>
      </w:pPr>
      <w:rPr>
        <w:rFonts w:ascii="Wingdings" w:hAnsi="Wingdings" w:hint="default"/>
      </w:rPr>
    </w:lvl>
    <w:lvl w:ilvl="3" w:tplc="FEEC6C8E" w:tentative="1">
      <w:start w:val="1"/>
      <w:numFmt w:val="bullet"/>
      <w:lvlText w:val=""/>
      <w:lvlJc w:val="left"/>
      <w:pPr>
        <w:tabs>
          <w:tab w:val="num" w:pos="2880"/>
        </w:tabs>
        <w:ind w:left="2880" w:hanging="360"/>
      </w:pPr>
      <w:rPr>
        <w:rFonts w:ascii="Wingdings" w:hAnsi="Wingdings" w:hint="default"/>
      </w:rPr>
    </w:lvl>
    <w:lvl w:ilvl="4" w:tplc="10CCC538" w:tentative="1">
      <w:start w:val="1"/>
      <w:numFmt w:val="bullet"/>
      <w:lvlText w:val=""/>
      <w:lvlJc w:val="left"/>
      <w:pPr>
        <w:tabs>
          <w:tab w:val="num" w:pos="3600"/>
        </w:tabs>
        <w:ind w:left="3600" w:hanging="360"/>
      </w:pPr>
      <w:rPr>
        <w:rFonts w:ascii="Wingdings" w:hAnsi="Wingdings" w:hint="default"/>
      </w:rPr>
    </w:lvl>
    <w:lvl w:ilvl="5" w:tplc="B1E4E7CC" w:tentative="1">
      <w:start w:val="1"/>
      <w:numFmt w:val="bullet"/>
      <w:lvlText w:val=""/>
      <w:lvlJc w:val="left"/>
      <w:pPr>
        <w:tabs>
          <w:tab w:val="num" w:pos="4320"/>
        </w:tabs>
        <w:ind w:left="4320" w:hanging="360"/>
      </w:pPr>
      <w:rPr>
        <w:rFonts w:ascii="Wingdings" w:hAnsi="Wingdings" w:hint="default"/>
      </w:rPr>
    </w:lvl>
    <w:lvl w:ilvl="6" w:tplc="1F324C86" w:tentative="1">
      <w:start w:val="1"/>
      <w:numFmt w:val="bullet"/>
      <w:lvlText w:val=""/>
      <w:lvlJc w:val="left"/>
      <w:pPr>
        <w:tabs>
          <w:tab w:val="num" w:pos="5040"/>
        </w:tabs>
        <w:ind w:left="5040" w:hanging="360"/>
      </w:pPr>
      <w:rPr>
        <w:rFonts w:ascii="Wingdings" w:hAnsi="Wingdings" w:hint="default"/>
      </w:rPr>
    </w:lvl>
    <w:lvl w:ilvl="7" w:tplc="0C36F532" w:tentative="1">
      <w:start w:val="1"/>
      <w:numFmt w:val="bullet"/>
      <w:lvlText w:val=""/>
      <w:lvlJc w:val="left"/>
      <w:pPr>
        <w:tabs>
          <w:tab w:val="num" w:pos="5760"/>
        </w:tabs>
        <w:ind w:left="5760" w:hanging="360"/>
      </w:pPr>
      <w:rPr>
        <w:rFonts w:ascii="Wingdings" w:hAnsi="Wingdings" w:hint="default"/>
      </w:rPr>
    </w:lvl>
    <w:lvl w:ilvl="8" w:tplc="18B896CA" w:tentative="1">
      <w:start w:val="1"/>
      <w:numFmt w:val="bullet"/>
      <w:lvlText w:val=""/>
      <w:lvlJc w:val="left"/>
      <w:pPr>
        <w:tabs>
          <w:tab w:val="num" w:pos="6480"/>
        </w:tabs>
        <w:ind w:left="6480" w:hanging="360"/>
      </w:pPr>
      <w:rPr>
        <w:rFonts w:ascii="Wingdings" w:hAnsi="Wingdings" w:hint="default"/>
      </w:rPr>
    </w:lvl>
  </w:abstractNum>
  <w:abstractNum w:abstractNumId="8">
    <w:nsid w:val="5BB31C48"/>
    <w:multiLevelType w:val="hybridMultilevel"/>
    <w:tmpl w:val="751E82DA"/>
    <w:lvl w:ilvl="0" w:tplc="4B0EE822">
      <w:start w:val="1"/>
      <w:numFmt w:val="bullet"/>
      <w:lvlText w:val=""/>
      <w:lvlJc w:val="left"/>
      <w:pPr>
        <w:tabs>
          <w:tab w:val="num" w:pos="720"/>
        </w:tabs>
        <w:ind w:left="720" w:hanging="360"/>
      </w:pPr>
      <w:rPr>
        <w:rFonts w:ascii="Wingdings" w:hAnsi="Wingdings" w:hint="default"/>
      </w:rPr>
    </w:lvl>
    <w:lvl w:ilvl="1" w:tplc="06149A6C" w:tentative="1">
      <w:start w:val="1"/>
      <w:numFmt w:val="bullet"/>
      <w:lvlText w:val=""/>
      <w:lvlJc w:val="left"/>
      <w:pPr>
        <w:tabs>
          <w:tab w:val="num" w:pos="1440"/>
        </w:tabs>
        <w:ind w:left="1440" w:hanging="360"/>
      </w:pPr>
      <w:rPr>
        <w:rFonts w:ascii="Wingdings" w:hAnsi="Wingdings" w:hint="default"/>
      </w:rPr>
    </w:lvl>
    <w:lvl w:ilvl="2" w:tplc="A26CA5BA" w:tentative="1">
      <w:start w:val="1"/>
      <w:numFmt w:val="bullet"/>
      <w:lvlText w:val=""/>
      <w:lvlJc w:val="left"/>
      <w:pPr>
        <w:tabs>
          <w:tab w:val="num" w:pos="2160"/>
        </w:tabs>
        <w:ind w:left="2160" w:hanging="360"/>
      </w:pPr>
      <w:rPr>
        <w:rFonts w:ascii="Wingdings" w:hAnsi="Wingdings" w:hint="default"/>
      </w:rPr>
    </w:lvl>
    <w:lvl w:ilvl="3" w:tplc="521C7706" w:tentative="1">
      <w:start w:val="1"/>
      <w:numFmt w:val="bullet"/>
      <w:lvlText w:val=""/>
      <w:lvlJc w:val="left"/>
      <w:pPr>
        <w:tabs>
          <w:tab w:val="num" w:pos="2880"/>
        </w:tabs>
        <w:ind w:left="2880" w:hanging="360"/>
      </w:pPr>
      <w:rPr>
        <w:rFonts w:ascii="Wingdings" w:hAnsi="Wingdings" w:hint="default"/>
      </w:rPr>
    </w:lvl>
    <w:lvl w:ilvl="4" w:tplc="98E87F4E" w:tentative="1">
      <w:start w:val="1"/>
      <w:numFmt w:val="bullet"/>
      <w:lvlText w:val=""/>
      <w:lvlJc w:val="left"/>
      <w:pPr>
        <w:tabs>
          <w:tab w:val="num" w:pos="3600"/>
        </w:tabs>
        <w:ind w:left="3600" w:hanging="360"/>
      </w:pPr>
      <w:rPr>
        <w:rFonts w:ascii="Wingdings" w:hAnsi="Wingdings" w:hint="default"/>
      </w:rPr>
    </w:lvl>
    <w:lvl w:ilvl="5" w:tplc="6B004672" w:tentative="1">
      <w:start w:val="1"/>
      <w:numFmt w:val="bullet"/>
      <w:lvlText w:val=""/>
      <w:lvlJc w:val="left"/>
      <w:pPr>
        <w:tabs>
          <w:tab w:val="num" w:pos="4320"/>
        </w:tabs>
        <w:ind w:left="4320" w:hanging="360"/>
      </w:pPr>
      <w:rPr>
        <w:rFonts w:ascii="Wingdings" w:hAnsi="Wingdings" w:hint="default"/>
      </w:rPr>
    </w:lvl>
    <w:lvl w:ilvl="6" w:tplc="F4D639DC" w:tentative="1">
      <w:start w:val="1"/>
      <w:numFmt w:val="bullet"/>
      <w:lvlText w:val=""/>
      <w:lvlJc w:val="left"/>
      <w:pPr>
        <w:tabs>
          <w:tab w:val="num" w:pos="5040"/>
        </w:tabs>
        <w:ind w:left="5040" w:hanging="360"/>
      </w:pPr>
      <w:rPr>
        <w:rFonts w:ascii="Wingdings" w:hAnsi="Wingdings" w:hint="default"/>
      </w:rPr>
    </w:lvl>
    <w:lvl w:ilvl="7" w:tplc="13004C9C" w:tentative="1">
      <w:start w:val="1"/>
      <w:numFmt w:val="bullet"/>
      <w:lvlText w:val=""/>
      <w:lvlJc w:val="left"/>
      <w:pPr>
        <w:tabs>
          <w:tab w:val="num" w:pos="5760"/>
        </w:tabs>
        <w:ind w:left="5760" w:hanging="360"/>
      </w:pPr>
      <w:rPr>
        <w:rFonts w:ascii="Wingdings" w:hAnsi="Wingdings" w:hint="default"/>
      </w:rPr>
    </w:lvl>
    <w:lvl w:ilvl="8" w:tplc="8F5A0F7C" w:tentative="1">
      <w:start w:val="1"/>
      <w:numFmt w:val="bullet"/>
      <w:lvlText w:val=""/>
      <w:lvlJc w:val="left"/>
      <w:pPr>
        <w:tabs>
          <w:tab w:val="num" w:pos="6480"/>
        </w:tabs>
        <w:ind w:left="6480" w:hanging="360"/>
      </w:pPr>
      <w:rPr>
        <w:rFonts w:ascii="Wingdings" w:hAnsi="Wingdings" w:hint="default"/>
      </w:rPr>
    </w:lvl>
  </w:abstractNum>
  <w:abstractNum w:abstractNumId="9">
    <w:nsid w:val="78231EA2"/>
    <w:multiLevelType w:val="hybridMultilevel"/>
    <w:tmpl w:val="EC8A2FB2"/>
    <w:lvl w:ilvl="0" w:tplc="34C495A0">
      <w:start w:val="1"/>
      <w:numFmt w:val="bullet"/>
      <w:lvlText w:val=""/>
      <w:lvlJc w:val="left"/>
      <w:pPr>
        <w:tabs>
          <w:tab w:val="num" w:pos="720"/>
        </w:tabs>
        <w:ind w:left="720" w:hanging="360"/>
      </w:pPr>
      <w:rPr>
        <w:rFonts w:ascii="Wingdings" w:hAnsi="Wingdings" w:hint="default"/>
      </w:rPr>
    </w:lvl>
    <w:lvl w:ilvl="1" w:tplc="A1BC3AFA" w:tentative="1">
      <w:start w:val="1"/>
      <w:numFmt w:val="bullet"/>
      <w:lvlText w:val=""/>
      <w:lvlJc w:val="left"/>
      <w:pPr>
        <w:tabs>
          <w:tab w:val="num" w:pos="1440"/>
        </w:tabs>
        <w:ind w:left="1440" w:hanging="360"/>
      </w:pPr>
      <w:rPr>
        <w:rFonts w:ascii="Wingdings" w:hAnsi="Wingdings" w:hint="default"/>
      </w:rPr>
    </w:lvl>
    <w:lvl w:ilvl="2" w:tplc="DF36CEDC" w:tentative="1">
      <w:start w:val="1"/>
      <w:numFmt w:val="bullet"/>
      <w:lvlText w:val=""/>
      <w:lvlJc w:val="left"/>
      <w:pPr>
        <w:tabs>
          <w:tab w:val="num" w:pos="2160"/>
        </w:tabs>
        <w:ind w:left="2160" w:hanging="360"/>
      </w:pPr>
      <w:rPr>
        <w:rFonts w:ascii="Wingdings" w:hAnsi="Wingdings" w:hint="default"/>
      </w:rPr>
    </w:lvl>
    <w:lvl w:ilvl="3" w:tplc="62E2090A" w:tentative="1">
      <w:start w:val="1"/>
      <w:numFmt w:val="bullet"/>
      <w:lvlText w:val=""/>
      <w:lvlJc w:val="left"/>
      <w:pPr>
        <w:tabs>
          <w:tab w:val="num" w:pos="2880"/>
        </w:tabs>
        <w:ind w:left="2880" w:hanging="360"/>
      </w:pPr>
      <w:rPr>
        <w:rFonts w:ascii="Wingdings" w:hAnsi="Wingdings" w:hint="default"/>
      </w:rPr>
    </w:lvl>
    <w:lvl w:ilvl="4" w:tplc="4A145526" w:tentative="1">
      <w:start w:val="1"/>
      <w:numFmt w:val="bullet"/>
      <w:lvlText w:val=""/>
      <w:lvlJc w:val="left"/>
      <w:pPr>
        <w:tabs>
          <w:tab w:val="num" w:pos="3600"/>
        </w:tabs>
        <w:ind w:left="3600" w:hanging="360"/>
      </w:pPr>
      <w:rPr>
        <w:rFonts w:ascii="Wingdings" w:hAnsi="Wingdings" w:hint="default"/>
      </w:rPr>
    </w:lvl>
    <w:lvl w:ilvl="5" w:tplc="29EA8326" w:tentative="1">
      <w:start w:val="1"/>
      <w:numFmt w:val="bullet"/>
      <w:lvlText w:val=""/>
      <w:lvlJc w:val="left"/>
      <w:pPr>
        <w:tabs>
          <w:tab w:val="num" w:pos="4320"/>
        </w:tabs>
        <w:ind w:left="4320" w:hanging="360"/>
      </w:pPr>
      <w:rPr>
        <w:rFonts w:ascii="Wingdings" w:hAnsi="Wingdings" w:hint="default"/>
      </w:rPr>
    </w:lvl>
    <w:lvl w:ilvl="6" w:tplc="C9649732" w:tentative="1">
      <w:start w:val="1"/>
      <w:numFmt w:val="bullet"/>
      <w:lvlText w:val=""/>
      <w:lvlJc w:val="left"/>
      <w:pPr>
        <w:tabs>
          <w:tab w:val="num" w:pos="5040"/>
        </w:tabs>
        <w:ind w:left="5040" w:hanging="360"/>
      </w:pPr>
      <w:rPr>
        <w:rFonts w:ascii="Wingdings" w:hAnsi="Wingdings" w:hint="default"/>
      </w:rPr>
    </w:lvl>
    <w:lvl w:ilvl="7" w:tplc="07A4A3A4" w:tentative="1">
      <w:start w:val="1"/>
      <w:numFmt w:val="bullet"/>
      <w:lvlText w:val=""/>
      <w:lvlJc w:val="left"/>
      <w:pPr>
        <w:tabs>
          <w:tab w:val="num" w:pos="5760"/>
        </w:tabs>
        <w:ind w:left="5760" w:hanging="360"/>
      </w:pPr>
      <w:rPr>
        <w:rFonts w:ascii="Wingdings" w:hAnsi="Wingdings" w:hint="default"/>
      </w:rPr>
    </w:lvl>
    <w:lvl w:ilvl="8" w:tplc="5CCA3696"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7"/>
  </w:num>
  <w:num w:numId="3">
    <w:abstractNumId w:val="8"/>
  </w:num>
  <w:num w:numId="4">
    <w:abstractNumId w:val="6"/>
  </w:num>
  <w:num w:numId="5">
    <w:abstractNumId w:val="1"/>
  </w:num>
  <w:num w:numId="6">
    <w:abstractNumId w:val="4"/>
  </w:num>
  <w:num w:numId="7">
    <w:abstractNumId w:val="3"/>
  </w:num>
  <w:num w:numId="8">
    <w:abstractNumId w:val="5"/>
  </w:num>
  <w:num w:numId="9">
    <w:abstractNumId w:val="0"/>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6E71BB"/>
    <w:rsid w:val="00002A48"/>
    <w:rsid w:val="0000454F"/>
    <w:rsid w:val="000109BD"/>
    <w:rsid w:val="00012CDB"/>
    <w:rsid w:val="00015C9B"/>
    <w:rsid w:val="00024A0E"/>
    <w:rsid w:val="00032075"/>
    <w:rsid w:val="00032364"/>
    <w:rsid w:val="00035887"/>
    <w:rsid w:val="0004016F"/>
    <w:rsid w:val="000415D1"/>
    <w:rsid w:val="000441F4"/>
    <w:rsid w:val="00055F6B"/>
    <w:rsid w:val="00064B8E"/>
    <w:rsid w:val="00066C88"/>
    <w:rsid w:val="00075E11"/>
    <w:rsid w:val="0008077E"/>
    <w:rsid w:val="00082A21"/>
    <w:rsid w:val="000844E9"/>
    <w:rsid w:val="00085755"/>
    <w:rsid w:val="00092FFD"/>
    <w:rsid w:val="00093ED0"/>
    <w:rsid w:val="000A24E5"/>
    <w:rsid w:val="000A42CD"/>
    <w:rsid w:val="000B29F7"/>
    <w:rsid w:val="000B3BB8"/>
    <w:rsid w:val="000B769E"/>
    <w:rsid w:val="000C287E"/>
    <w:rsid w:val="000C4F7C"/>
    <w:rsid w:val="000E2AB8"/>
    <w:rsid w:val="000E417D"/>
    <w:rsid w:val="000E6EE7"/>
    <w:rsid w:val="00100170"/>
    <w:rsid w:val="001005D2"/>
    <w:rsid w:val="00105C21"/>
    <w:rsid w:val="001067A0"/>
    <w:rsid w:val="00106A61"/>
    <w:rsid w:val="00117F37"/>
    <w:rsid w:val="00121791"/>
    <w:rsid w:val="00121987"/>
    <w:rsid w:val="00123C13"/>
    <w:rsid w:val="00124EAA"/>
    <w:rsid w:val="00125688"/>
    <w:rsid w:val="00126716"/>
    <w:rsid w:val="00126DA8"/>
    <w:rsid w:val="00127062"/>
    <w:rsid w:val="00130621"/>
    <w:rsid w:val="00131CD8"/>
    <w:rsid w:val="00137180"/>
    <w:rsid w:val="0014178E"/>
    <w:rsid w:val="001541D4"/>
    <w:rsid w:val="0016443B"/>
    <w:rsid w:val="00172371"/>
    <w:rsid w:val="0018090A"/>
    <w:rsid w:val="001941FF"/>
    <w:rsid w:val="0019483B"/>
    <w:rsid w:val="00196ED3"/>
    <w:rsid w:val="001A2FFA"/>
    <w:rsid w:val="001A3F73"/>
    <w:rsid w:val="001B2D6D"/>
    <w:rsid w:val="001E1628"/>
    <w:rsid w:val="001F123D"/>
    <w:rsid w:val="001F2619"/>
    <w:rsid w:val="001F3E15"/>
    <w:rsid w:val="001F7296"/>
    <w:rsid w:val="00200374"/>
    <w:rsid w:val="00201948"/>
    <w:rsid w:val="00203BFA"/>
    <w:rsid w:val="002051DB"/>
    <w:rsid w:val="00210587"/>
    <w:rsid w:val="00210F28"/>
    <w:rsid w:val="002136FB"/>
    <w:rsid w:val="002203C7"/>
    <w:rsid w:val="00224C31"/>
    <w:rsid w:val="0022531A"/>
    <w:rsid w:val="002305DA"/>
    <w:rsid w:val="0023235E"/>
    <w:rsid w:val="00236AF5"/>
    <w:rsid w:val="00237481"/>
    <w:rsid w:val="00241AA0"/>
    <w:rsid w:val="00242BA2"/>
    <w:rsid w:val="00245C3F"/>
    <w:rsid w:val="00245C9F"/>
    <w:rsid w:val="002470E5"/>
    <w:rsid w:val="002504DC"/>
    <w:rsid w:val="002524C0"/>
    <w:rsid w:val="00260D1C"/>
    <w:rsid w:val="00261730"/>
    <w:rsid w:val="00266128"/>
    <w:rsid w:val="00271984"/>
    <w:rsid w:val="00271E83"/>
    <w:rsid w:val="0028389D"/>
    <w:rsid w:val="00290697"/>
    <w:rsid w:val="002A4616"/>
    <w:rsid w:val="002A5289"/>
    <w:rsid w:val="002A576E"/>
    <w:rsid w:val="002C1020"/>
    <w:rsid w:val="002C495B"/>
    <w:rsid w:val="002D5983"/>
    <w:rsid w:val="002E1540"/>
    <w:rsid w:val="002E17CF"/>
    <w:rsid w:val="002E19FC"/>
    <w:rsid w:val="002E241B"/>
    <w:rsid w:val="002E38D5"/>
    <w:rsid w:val="002E50A5"/>
    <w:rsid w:val="002E65A0"/>
    <w:rsid w:val="002E7DD6"/>
    <w:rsid w:val="002F6C6A"/>
    <w:rsid w:val="0030797E"/>
    <w:rsid w:val="00307CDE"/>
    <w:rsid w:val="00312DB5"/>
    <w:rsid w:val="0031463E"/>
    <w:rsid w:val="00324E3E"/>
    <w:rsid w:val="0032712B"/>
    <w:rsid w:val="00327691"/>
    <w:rsid w:val="003277D2"/>
    <w:rsid w:val="003359B9"/>
    <w:rsid w:val="00337C63"/>
    <w:rsid w:val="00337D85"/>
    <w:rsid w:val="00341269"/>
    <w:rsid w:val="00341C70"/>
    <w:rsid w:val="00344FA1"/>
    <w:rsid w:val="00346455"/>
    <w:rsid w:val="00347317"/>
    <w:rsid w:val="00350297"/>
    <w:rsid w:val="003511D0"/>
    <w:rsid w:val="00354D95"/>
    <w:rsid w:val="00361743"/>
    <w:rsid w:val="00361851"/>
    <w:rsid w:val="003677FA"/>
    <w:rsid w:val="003806DB"/>
    <w:rsid w:val="003813CA"/>
    <w:rsid w:val="003853DC"/>
    <w:rsid w:val="00385F14"/>
    <w:rsid w:val="00386E55"/>
    <w:rsid w:val="003915B8"/>
    <w:rsid w:val="00391989"/>
    <w:rsid w:val="00396302"/>
    <w:rsid w:val="00397811"/>
    <w:rsid w:val="003A51F0"/>
    <w:rsid w:val="003A720F"/>
    <w:rsid w:val="003B101D"/>
    <w:rsid w:val="003B24CD"/>
    <w:rsid w:val="003B4B99"/>
    <w:rsid w:val="003C6AC9"/>
    <w:rsid w:val="003D79F4"/>
    <w:rsid w:val="003E200E"/>
    <w:rsid w:val="003F1507"/>
    <w:rsid w:val="003F77E2"/>
    <w:rsid w:val="00432A58"/>
    <w:rsid w:val="00434417"/>
    <w:rsid w:val="00443D9A"/>
    <w:rsid w:val="00444F0F"/>
    <w:rsid w:val="004516D6"/>
    <w:rsid w:val="00470EFF"/>
    <w:rsid w:val="0047381C"/>
    <w:rsid w:val="00476D98"/>
    <w:rsid w:val="00481059"/>
    <w:rsid w:val="004936D6"/>
    <w:rsid w:val="004A0698"/>
    <w:rsid w:val="004A13E1"/>
    <w:rsid w:val="004A27C7"/>
    <w:rsid w:val="004A401E"/>
    <w:rsid w:val="004A519D"/>
    <w:rsid w:val="004B0A6C"/>
    <w:rsid w:val="004B7C39"/>
    <w:rsid w:val="004C078C"/>
    <w:rsid w:val="004C2466"/>
    <w:rsid w:val="004C52C9"/>
    <w:rsid w:val="004C64E8"/>
    <w:rsid w:val="004D0245"/>
    <w:rsid w:val="004D1188"/>
    <w:rsid w:val="004E1C05"/>
    <w:rsid w:val="004F24E3"/>
    <w:rsid w:val="004F2B53"/>
    <w:rsid w:val="004F7318"/>
    <w:rsid w:val="005003F4"/>
    <w:rsid w:val="00503A40"/>
    <w:rsid w:val="00504681"/>
    <w:rsid w:val="005070B8"/>
    <w:rsid w:val="0052339B"/>
    <w:rsid w:val="00532E98"/>
    <w:rsid w:val="0053459D"/>
    <w:rsid w:val="00541DC4"/>
    <w:rsid w:val="00541F79"/>
    <w:rsid w:val="00544DAC"/>
    <w:rsid w:val="00547CF7"/>
    <w:rsid w:val="00556399"/>
    <w:rsid w:val="0056589C"/>
    <w:rsid w:val="00566019"/>
    <w:rsid w:val="00570356"/>
    <w:rsid w:val="00573777"/>
    <w:rsid w:val="00585812"/>
    <w:rsid w:val="00590DFC"/>
    <w:rsid w:val="005A1A8A"/>
    <w:rsid w:val="005C474D"/>
    <w:rsid w:val="005E5DA8"/>
    <w:rsid w:val="005E661E"/>
    <w:rsid w:val="005F3D39"/>
    <w:rsid w:val="00601878"/>
    <w:rsid w:val="0060400F"/>
    <w:rsid w:val="00610DBC"/>
    <w:rsid w:val="0061621C"/>
    <w:rsid w:val="00620CCD"/>
    <w:rsid w:val="00625708"/>
    <w:rsid w:val="00625AC2"/>
    <w:rsid w:val="00625E05"/>
    <w:rsid w:val="006266AE"/>
    <w:rsid w:val="00631248"/>
    <w:rsid w:val="00643381"/>
    <w:rsid w:val="0064567F"/>
    <w:rsid w:val="00650900"/>
    <w:rsid w:val="00653BA3"/>
    <w:rsid w:val="00655985"/>
    <w:rsid w:val="00660559"/>
    <w:rsid w:val="006613D8"/>
    <w:rsid w:val="0066307B"/>
    <w:rsid w:val="00665A0F"/>
    <w:rsid w:val="00672D18"/>
    <w:rsid w:val="00673533"/>
    <w:rsid w:val="00681203"/>
    <w:rsid w:val="006839EC"/>
    <w:rsid w:val="00684CD7"/>
    <w:rsid w:val="00685BA9"/>
    <w:rsid w:val="006907A4"/>
    <w:rsid w:val="006959BD"/>
    <w:rsid w:val="006A2584"/>
    <w:rsid w:val="006A683E"/>
    <w:rsid w:val="006B5A1E"/>
    <w:rsid w:val="006B7AEE"/>
    <w:rsid w:val="006C047F"/>
    <w:rsid w:val="006C5E71"/>
    <w:rsid w:val="006C6ABB"/>
    <w:rsid w:val="006C7B5E"/>
    <w:rsid w:val="006C7F9F"/>
    <w:rsid w:val="006D0654"/>
    <w:rsid w:val="006D0B0C"/>
    <w:rsid w:val="006D1E2F"/>
    <w:rsid w:val="006D567A"/>
    <w:rsid w:val="006D71D7"/>
    <w:rsid w:val="006E32CE"/>
    <w:rsid w:val="006E71BB"/>
    <w:rsid w:val="006E7EE9"/>
    <w:rsid w:val="006F06F3"/>
    <w:rsid w:val="006F5A91"/>
    <w:rsid w:val="006F5CEF"/>
    <w:rsid w:val="006F6D5F"/>
    <w:rsid w:val="00701B21"/>
    <w:rsid w:val="00710AC3"/>
    <w:rsid w:val="007135DB"/>
    <w:rsid w:val="00716C47"/>
    <w:rsid w:val="00720106"/>
    <w:rsid w:val="0072078F"/>
    <w:rsid w:val="007228F6"/>
    <w:rsid w:val="00723203"/>
    <w:rsid w:val="00726828"/>
    <w:rsid w:val="00734A0B"/>
    <w:rsid w:val="00740EDA"/>
    <w:rsid w:val="0074139E"/>
    <w:rsid w:val="0074405F"/>
    <w:rsid w:val="00746272"/>
    <w:rsid w:val="00746FA0"/>
    <w:rsid w:val="00747004"/>
    <w:rsid w:val="00750632"/>
    <w:rsid w:val="007510BE"/>
    <w:rsid w:val="0076020B"/>
    <w:rsid w:val="00762DB6"/>
    <w:rsid w:val="00766676"/>
    <w:rsid w:val="0077228E"/>
    <w:rsid w:val="00781FBF"/>
    <w:rsid w:val="00785416"/>
    <w:rsid w:val="00790229"/>
    <w:rsid w:val="0079072C"/>
    <w:rsid w:val="00790C73"/>
    <w:rsid w:val="00792E41"/>
    <w:rsid w:val="007B0794"/>
    <w:rsid w:val="007B0853"/>
    <w:rsid w:val="007C3510"/>
    <w:rsid w:val="007C7122"/>
    <w:rsid w:val="007D56BF"/>
    <w:rsid w:val="007D5E9B"/>
    <w:rsid w:val="007D7B3A"/>
    <w:rsid w:val="007F0FB2"/>
    <w:rsid w:val="007F4039"/>
    <w:rsid w:val="007F4A96"/>
    <w:rsid w:val="008002A0"/>
    <w:rsid w:val="00807BAD"/>
    <w:rsid w:val="008120F7"/>
    <w:rsid w:val="00825A6B"/>
    <w:rsid w:val="00837284"/>
    <w:rsid w:val="008414F4"/>
    <w:rsid w:val="00841799"/>
    <w:rsid w:val="00846815"/>
    <w:rsid w:val="0085319B"/>
    <w:rsid w:val="0085349E"/>
    <w:rsid w:val="00853636"/>
    <w:rsid w:val="00855530"/>
    <w:rsid w:val="008604A4"/>
    <w:rsid w:val="00862CB7"/>
    <w:rsid w:val="00871A4E"/>
    <w:rsid w:val="008805C6"/>
    <w:rsid w:val="00881FA0"/>
    <w:rsid w:val="008868E8"/>
    <w:rsid w:val="00887954"/>
    <w:rsid w:val="00893237"/>
    <w:rsid w:val="00895618"/>
    <w:rsid w:val="0089663F"/>
    <w:rsid w:val="008977AA"/>
    <w:rsid w:val="008A0DC4"/>
    <w:rsid w:val="008A6CC4"/>
    <w:rsid w:val="008B28DD"/>
    <w:rsid w:val="008C0A26"/>
    <w:rsid w:val="008C1E74"/>
    <w:rsid w:val="008C3C0B"/>
    <w:rsid w:val="008C4111"/>
    <w:rsid w:val="008D1FF8"/>
    <w:rsid w:val="008E0530"/>
    <w:rsid w:val="008E0CEE"/>
    <w:rsid w:val="008E13A0"/>
    <w:rsid w:val="008E41CD"/>
    <w:rsid w:val="008E6F03"/>
    <w:rsid w:val="008F08C5"/>
    <w:rsid w:val="008F4B87"/>
    <w:rsid w:val="008F5042"/>
    <w:rsid w:val="00904152"/>
    <w:rsid w:val="00906C20"/>
    <w:rsid w:val="00911F30"/>
    <w:rsid w:val="0091261C"/>
    <w:rsid w:val="00912F27"/>
    <w:rsid w:val="00923161"/>
    <w:rsid w:val="009355B9"/>
    <w:rsid w:val="00941ABC"/>
    <w:rsid w:val="00944CE7"/>
    <w:rsid w:val="00946EE4"/>
    <w:rsid w:val="00951F96"/>
    <w:rsid w:val="00954662"/>
    <w:rsid w:val="0095600B"/>
    <w:rsid w:val="00966BC4"/>
    <w:rsid w:val="00966EF2"/>
    <w:rsid w:val="009716A6"/>
    <w:rsid w:val="009739D1"/>
    <w:rsid w:val="00977FDB"/>
    <w:rsid w:val="00980EAC"/>
    <w:rsid w:val="00982157"/>
    <w:rsid w:val="00990A43"/>
    <w:rsid w:val="00997074"/>
    <w:rsid w:val="009A036E"/>
    <w:rsid w:val="009A4E31"/>
    <w:rsid w:val="009A6982"/>
    <w:rsid w:val="009B2C58"/>
    <w:rsid w:val="009C5D74"/>
    <w:rsid w:val="009C6FF9"/>
    <w:rsid w:val="009D2FB9"/>
    <w:rsid w:val="009D33D4"/>
    <w:rsid w:val="009D4486"/>
    <w:rsid w:val="009D59BB"/>
    <w:rsid w:val="009D7A2B"/>
    <w:rsid w:val="009E29C0"/>
    <w:rsid w:val="009E4CF0"/>
    <w:rsid w:val="009E6CF8"/>
    <w:rsid w:val="009F0128"/>
    <w:rsid w:val="009F308C"/>
    <w:rsid w:val="009F3E0B"/>
    <w:rsid w:val="009F460F"/>
    <w:rsid w:val="00A00B0D"/>
    <w:rsid w:val="00A01000"/>
    <w:rsid w:val="00A06347"/>
    <w:rsid w:val="00A06F24"/>
    <w:rsid w:val="00A128B9"/>
    <w:rsid w:val="00A14AA3"/>
    <w:rsid w:val="00A210C7"/>
    <w:rsid w:val="00A216BE"/>
    <w:rsid w:val="00A23655"/>
    <w:rsid w:val="00A23C2A"/>
    <w:rsid w:val="00A3290F"/>
    <w:rsid w:val="00A34B36"/>
    <w:rsid w:val="00A362C2"/>
    <w:rsid w:val="00A37B8E"/>
    <w:rsid w:val="00A52657"/>
    <w:rsid w:val="00A52C6C"/>
    <w:rsid w:val="00A71DCB"/>
    <w:rsid w:val="00A75DC4"/>
    <w:rsid w:val="00A771FD"/>
    <w:rsid w:val="00A8597B"/>
    <w:rsid w:val="00A87F88"/>
    <w:rsid w:val="00AA0BA3"/>
    <w:rsid w:val="00AA36B1"/>
    <w:rsid w:val="00AA5BBD"/>
    <w:rsid w:val="00AA65B7"/>
    <w:rsid w:val="00AB0435"/>
    <w:rsid w:val="00AB09FC"/>
    <w:rsid w:val="00AC28CB"/>
    <w:rsid w:val="00AC4CA4"/>
    <w:rsid w:val="00AC7099"/>
    <w:rsid w:val="00AD06B3"/>
    <w:rsid w:val="00AD71B2"/>
    <w:rsid w:val="00AE1ECE"/>
    <w:rsid w:val="00AE28D4"/>
    <w:rsid w:val="00AE3F9C"/>
    <w:rsid w:val="00AE49D1"/>
    <w:rsid w:val="00AE5325"/>
    <w:rsid w:val="00AF3C01"/>
    <w:rsid w:val="00AF6D9B"/>
    <w:rsid w:val="00B04A1A"/>
    <w:rsid w:val="00B054A5"/>
    <w:rsid w:val="00B05E4B"/>
    <w:rsid w:val="00B0752E"/>
    <w:rsid w:val="00B110E0"/>
    <w:rsid w:val="00B13983"/>
    <w:rsid w:val="00B14463"/>
    <w:rsid w:val="00B15C5E"/>
    <w:rsid w:val="00B25244"/>
    <w:rsid w:val="00B256F3"/>
    <w:rsid w:val="00B26B9A"/>
    <w:rsid w:val="00B31BD4"/>
    <w:rsid w:val="00B32742"/>
    <w:rsid w:val="00B43DEF"/>
    <w:rsid w:val="00B45114"/>
    <w:rsid w:val="00B51714"/>
    <w:rsid w:val="00B5277E"/>
    <w:rsid w:val="00B55F83"/>
    <w:rsid w:val="00B56D63"/>
    <w:rsid w:val="00B621D5"/>
    <w:rsid w:val="00B65961"/>
    <w:rsid w:val="00B7762C"/>
    <w:rsid w:val="00B77B97"/>
    <w:rsid w:val="00B91258"/>
    <w:rsid w:val="00B91717"/>
    <w:rsid w:val="00B94CEF"/>
    <w:rsid w:val="00B95D59"/>
    <w:rsid w:val="00B97AD5"/>
    <w:rsid w:val="00BA1201"/>
    <w:rsid w:val="00BA3851"/>
    <w:rsid w:val="00BB0EC2"/>
    <w:rsid w:val="00BB2DCD"/>
    <w:rsid w:val="00BB5CAE"/>
    <w:rsid w:val="00BC05F1"/>
    <w:rsid w:val="00BC0DA4"/>
    <w:rsid w:val="00BC1246"/>
    <w:rsid w:val="00BC38F4"/>
    <w:rsid w:val="00BC7570"/>
    <w:rsid w:val="00BD4B9F"/>
    <w:rsid w:val="00BE11A8"/>
    <w:rsid w:val="00BE6B72"/>
    <w:rsid w:val="00BE7664"/>
    <w:rsid w:val="00BF34FB"/>
    <w:rsid w:val="00BF61FE"/>
    <w:rsid w:val="00C0489F"/>
    <w:rsid w:val="00C10618"/>
    <w:rsid w:val="00C106B3"/>
    <w:rsid w:val="00C2421B"/>
    <w:rsid w:val="00C32AC1"/>
    <w:rsid w:val="00C33AAA"/>
    <w:rsid w:val="00C37616"/>
    <w:rsid w:val="00C40322"/>
    <w:rsid w:val="00C415F1"/>
    <w:rsid w:val="00C41A59"/>
    <w:rsid w:val="00C51060"/>
    <w:rsid w:val="00C51CF5"/>
    <w:rsid w:val="00C53D31"/>
    <w:rsid w:val="00C54050"/>
    <w:rsid w:val="00C543C3"/>
    <w:rsid w:val="00C73219"/>
    <w:rsid w:val="00C749EA"/>
    <w:rsid w:val="00C7569C"/>
    <w:rsid w:val="00C800F7"/>
    <w:rsid w:val="00CA1B81"/>
    <w:rsid w:val="00CA47AE"/>
    <w:rsid w:val="00CA5E8B"/>
    <w:rsid w:val="00CA6FCF"/>
    <w:rsid w:val="00CB45D5"/>
    <w:rsid w:val="00CC4F85"/>
    <w:rsid w:val="00CC6149"/>
    <w:rsid w:val="00CC73D7"/>
    <w:rsid w:val="00CD1969"/>
    <w:rsid w:val="00CD6316"/>
    <w:rsid w:val="00CD7C24"/>
    <w:rsid w:val="00CD7D61"/>
    <w:rsid w:val="00CE0442"/>
    <w:rsid w:val="00D029E3"/>
    <w:rsid w:val="00D0424A"/>
    <w:rsid w:val="00D049C1"/>
    <w:rsid w:val="00D05CA2"/>
    <w:rsid w:val="00D05CC6"/>
    <w:rsid w:val="00D14D0C"/>
    <w:rsid w:val="00D15D5E"/>
    <w:rsid w:val="00D15FAB"/>
    <w:rsid w:val="00D21806"/>
    <w:rsid w:val="00D26BE7"/>
    <w:rsid w:val="00D26E73"/>
    <w:rsid w:val="00D309E1"/>
    <w:rsid w:val="00D326FC"/>
    <w:rsid w:val="00D44F2C"/>
    <w:rsid w:val="00D46CD0"/>
    <w:rsid w:val="00D54331"/>
    <w:rsid w:val="00D5700E"/>
    <w:rsid w:val="00D600B6"/>
    <w:rsid w:val="00D704A9"/>
    <w:rsid w:val="00D77677"/>
    <w:rsid w:val="00D852F6"/>
    <w:rsid w:val="00D8732C"/>
    <w:rsid w:val="00D90812"/>
    <w:rsid w:val="00D940EC"/>
    <w:rsid w:val="00DA3324"/>
    <w:rsid w:val="00DC6046"/>
    <w:rsid w:val="00DD0FD4"/>
    <w:rsid w:val="00DD11FA"/>
    <w:rsid w:val="00DD235E"/>
    <w:rsid w:val="00DD240B"/>
    <w:rsid w:val="00DF05B5"/>
    <w:rsid w:val="00DF2FAC"/>
    <w:rsid w:val="00E02F3A"/>
    <w:rsid w:val="00E12CFB"/>
    <w:rsid w:val="00E1521F"/>
    <w:rsid w:val="00E1777E"/>
    <w:rsid w:val="00E20C55"/>
    <w:rsid w:val="00E23D5D"/>
    <w:rsid w:val="00E31C13"/>
    <w:rsid w:val="00E440E3"/>
    <w:rsid w:val="00E45A4D"/>
    <w:rsid w:val="00E70754"/>
    <w:rsid w:val="00E728E8"/>
    <w:rsid w:val="00E9203D"/>
    <w:rsid w:val="00E94326"/>
    <w:rsid w:val="00EA0315"/>
    <w:rsid w:val="00EA2232"/>
    <w:rsid w:val="00EA44A1"/>
    <w:rsid w:val="00EB252E"/>
    <w:rsid w:val="00EB2E0C"/>
    <w:rsid w:val="00EB684A"/>
    <w:rsid w:val="00EB706B"/>
    <w:rsid w:val="00EC0420"/>
    <w:rsid w:val="00EC1D90"/>
    <w:rsid w:val="00EC26DA"/>
    <w:rsid w:val="00ED02B8"/>
    <w:rsid w:val="00ED3569"/>
    <w:rsid w:val="00EE02F4"/>
    <w:rsid w:val="00EE12FC"/>
    <w:rsid w:val="00EE1E91"/>
    <w:rsid w:val="00EE7F79"/>
    <w:rsid w:val="00EF148E"/>
    <w:rsid w:val="00EF6BC3"/>
    <w:rsid w:val="00F00AA5"/>
    <w:rsid w:val="00F00EBF"/>
    <w:rsid w:val="00F0697C"/>
    <w:rsid w:val="00F10734"/>
    <w:rsid w:val="00F1256C"/>
    <w:rsid w:val="00F166AC"/>
    <w:rsid w:val="00F401C2"/>
    <w:rsid w:val="00F433FA"/>
    <w:rsid w:val="00F5569A"/>
    <w:rsid w:val="00F56E82"/>
    <w:rsid w:val="00F619DB"/>
    <w:rsid w:val="00F6569A"/>
    <w:rsid w:val="00F72899"/>
    <w:rsid w:val="00F7760A"/>
    <w:rsid w:val="00F83374"/>
    <w:rsid w:val="00F87081"/>
    <w:rsid w:val="00F90E99"/>
    <w:rsid w:val="00F94141"/>
    <w:rsid w:val="00F9476F"/>
    <w:rsid w:val="00FA1B92"/>
    <w:rsid w:val="00FA331E"/>
    <w:rsid w:val="00FA3D98"/>
    <w:rsid w:val="00FB7F58"/>
    <w:rsid w:val="00FC1652"/>
    <w:rsid w:val="00FC2B1D"/>
    <w:rsid w:val="00FC71B1"/>
    <w:rsid w:val="00FD5138"/>
    <w:rsid w:val="00FD7728"/>
    <w:rsid w:val="00FE2BC3"/>
    <w:rsid w:val="00FE4F18"/>
    <w:rsid w:val="00FE64A9"/>
    <w:rsid w:val="00FF6D82"/>
    <w:rsid w:val="00FF71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D9B"/>
  </w:style>
  <w:style w:type="paragraph" w:styleId="1">
    <w:name w:val="heading 1"/>
    <w:basedOn w:val="a"/>
    <w:link w:val="10"/>
    <w:uiPriority w:val="9"/>
    <w:qFormat/>
    <w:rsid w:val="00B1446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B09FC"/>
    <w:pPr>
      <w:spacing w:after="0" w:line="240" w:lineRule="auto"/>
    </w:pPr>
  </w:style>
  <w:style w:type="paragraph" w:styleId="a4">
    <w:name w:val="Normal (Web)"/>
    <w:basedOn w:val="a"/>
    <w:uiPriority w:val="99"/>
    <w:semiHidden/>
    <w:unhideWhenUsed/>
    <w:rsid w:val="006D0B0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397811"/>
    <w:rPr>
      <w:color w:val="0000FF" w:themeColor="hyperlink"/>
      <w:u w:val="single"/>
    </w:rPr>
  </w:style>
  <w:style w:type="character" w:customStyle="1" w:styleId="10">
    <w:name w:val="Заголовок 1 Знак"/>
    <w:basedOn w:val="a0"/>
    <w:link w:val="1"/>
    <w:uiPriority w:val="9"/>
    <w:rsid w:val="00B14463"/>
    <w:rPr>
      <w:rFonts w:ascii="Times New Roman" w:eastAsia="Times New Roman" w:hAnsi="Times New Roman" w:cs="Times New Roman"/>
      <w:b/>
      <w:bCs/>
      <w:kern w:val="36"/>
      <w:sz w:val="48"/>
      <w:szCs w:val="48"/>
      <w:lang w:eastAsia="ru-RU"/>
    </w:rPr>
  </w:style>
</w:styles>
</file>

<file path=word/webSettings.xml><?xml version="1.0" encoding="utf-8"?>
<w:webSettings xmlns:r="http://schemas.openxmlformats.org/officeDocument/2006/relationships" xmlns:w="http://schemas.openxmlformats.org/wordprocessingml/2006/main">
  <w:divs>
    <w:div w:id="342899554">
      <w:bodyDiv w:val="1"/>
      <w:marLeft w:val="0"/>
      <w:marRight w:val="0"/>
      <w:marTop w:val="0"/>
      <w:marBottom w:val="0"/>
      <w:divBdr>
        <w:top w:val="none" w:sz="0" w:space="0" w:color="auto"/>
        <w:left w:val="none" w:sz="0" w:space="0" w:color="auto"/>
        <w:bottom w:val="none" w:sz="0" w:space="0" w:color="auto"/>
        <w:right w:val="none" w:sz="0" w:space="0" w:color="auto"/>
      </w:divBdr>
      <w:divsChild>
        <w:div w:id="1950580398">
          <w:marLeft w:val="547"/>
          <w:marRight w:val="0"/>
          <w:marTop w:val="134"/>
          <w:marBottom w:val="0"/>
          <w:divBdr>
            <w:top w:val="none" w:sz="0" w:space="0" w:color="auto"/>
            <w:left w:val="none" w:sz="0" w:space="0" w:color="auto"/>
            <w:bottom w:val="none" w:sz="0" w:space="0" w:color="auto"/>
            <w:right w:val="none" w:sz="0" w:space="0" w:color="auto"/>
          </w:divBdr>
        </w:div>
      </w:divsChild>
    </w:div>
    <w:div w:id="487403693">
      <w:bodyDiv w:val="1"/>
      <w:marLeft w:val="0"/>
      <w:marRight w:val="0"/>
      <w:marTop w:val="0"/>
      <w:marBottom w:val="0"/>
      <w:divBdr>
        <w:top w:val="none" w:sz="0" w:space="0" w:color="auto"/>
        <w:left w:val="none" w:sz="0" w:space="0" w:color="auto"/>
        <w:bottom w:val="none" w:sz="0" w:space="0" w:color="auto"/>
        <w:right w:val="none" w:sz="0" w:space="0" w:color="auto"/>
      </w:divBdr>
    </w:div>
    <w:div w:id="539442100">
      <w:bodyDiv w:val="1"/>
      <w:marLeft w:val="0"/>
      <w:marRight w:val="0"/>
      <w:marTop w:val="0"/>
      <w:marBottom w:val="0"/>
      <w:divBdr>
        <w:top w:val="none" w:sz="0" w:space="0" w:color="auto"/>
        <w:left w:val="none" w:sz="0" w:space="0" w:color="auto"/>
        <w:bottom w:val="none" w:sz="0" w:space="0" w:color="auto"/>
        <w:right w:val="none" w:sz="0" w:space="0" w:color="auto"/>
      </w:divBdr>
      <w:divsChild>
        <w:div w:id="393502767">
          <w:marLeft w:val="547"/>
          <w:marRight w:val="0"/>
          <w:marTop w:val="134"/>
          <w:marBottom w:val="0"/>
          <w:divBdr>
            <w:top w:val="none" w:sz="0" w:space="0" w:color="auto"/>
            <w:left w:val="none" w:sz="0" w:space="0" w:color="auto"/>
            <w:bottom w:val="none" w:sz="0" w:space="0" w:color="auto"/>
            <w:right w:val="none" w:sz="0" w:space="0" w:color="auto"/>
          </w:divBdr>
        </w:div>
      </w:divsChild>
    </w:div>
    <w:div w:id="644702872">
      <w:bodyDiv w:val="1"/>
      <w:marLeft w:val="0"/>
      <w:marRight w:val="0"/>
      <w:marTop w:val="0"/>
      <w:marBottom w:val="0"/>
      <w:divBdr>
        <w:top w:val="none" w:sz="0" w:space="0" w:color="auto"/>
        <w:left w:val="none" w:sz="0" w:space="0" w:color="auto"/>
        <w:bottom w:val="none" w:sz="0" w:space="0" w:color="auto"/>
        <w:right w:val="none" w:sz="0" w:space="0" w:color="auto"/>
      </w:divBdr>
      <w:divsChild>
        <w:div w:id="571083384">
          <w:marLeft w:val="547"/>
          <w:marRight w:val="0"/>
          <w:marTop w:val="115"/>
          <w:marBottom w:val="0"/>
          <w:divBdr>
            <w:top w:val="none" w:sz="0" w:space="0" w:color="auto"/>
            <w:left w:val="none" w:sz="0" w:space="0" w:color="auto"/>
            <w:bottom w:val="none" w:sz="0" w:space="0" w:color="auto"/>
            <w:right w:val="none" w:sz="0" w:space="0" w:color="auto"/>
          </w:divBdr>
        </w:div>
        <w:div w:id="810824759">
          <w:marLeft w:val="547"/>
          <w:marRight w:val="0"/>
          <w:marTop w:val="115"/>
          <w:marBottom w:val="0"/>
          <w:divBdr>
            <w:top w:val="none" w:sz="0" w:space="0" w:color="auto"/>
            <w:left w:val="none" w:sz="0" w:space="0" w:color="auto"/>
            <w:bottom w:val="none" w:sz="0" w:space="0" w:color="auto"/>
            <w:right w:val="none" w:sz="0" w:space="0" w:color="auto"/>
          </w:divBdr>
        </w:div>
        <w:div w:id="971058510">
          <w:marLeft w:val="547"/>
          <w:marRight w:val="0"/>
          <w:marTop w:val="115"/>
          <w:marBottom w:val="0"/>
          <w:divBdr>
            <w:top w:val="none" w:sz="0" w:space="0" w:color="auto"/>
            <w:left w:val="none" w:sz="0" w:space="0" w:color="auto"/>
            <w:bottom w:val="none" w:sz="0" w:space="0" w:color="auto"/>
            <w:right w:val="none" w:sz="0" w:space="0" w:color="auto"/>
          </w:divBdr>
        </w:div>
      </w:divsChild>
    </w:div>
    <w:div w:id="699284343">
      <w:bodyDiv w:val="1"/>
      <w:marLeft w:val="0"/>
      <w:marRight w:val="0"/>
      <w:marTop w:val="0"/>
      <w:marBottom w:val="0"/>
      <w:divBdr>
        <w:top w:val="none" w:sz="0" w:space="0" w:color="auto"/>
        <w:left w:val="none" w:sz="0" w:space="0" w:color="auto"/>
        <w:bottom w:val="none" w:sz="0" w:space="0" w:color="auto"/>
        <w:right w:val="none" w:sz="0" w:space="0" w:color="auto"/>
      </w:divBdr>
    </w:div>
    <w:div w:id="752823111">
      <w:bodyDiv w:val="1"/>
      <w:marLeft w:val="0"/>
      <w:marRight w:val="0"/>
      <w:marTop w:val="0"/>
      <w:marBottom w:val="0"/>
      <w:divBdr>
        <w:top w:val="none" w:sz="0" w:space="0" w:color="auto"/>
        <w:left w:val="none" w:sz="0" w:space="0" w:color="auto"/>
        <w:bottom w:val="none" w:sz="0" w:space="0" w:color="auto"/>
        <w:right w:val="none" w:sz="0" w:space="0" w:color="auto"/>
      </w:divBdr>
      <w:divsChild>
        <w:div w:id="546794531">
          <w:marLeft w:val="547"/>
          <w:marRight w:val="0"/>
          <w:marTop w:val="96"/>
          <w:marBottom w:val="0"/>
          <w:divBdr>
            <w:top w:val="none" w:sz="0" w:space="0" w:color="auto"/>
            <w:left w:val="none" w:sz="0" w:space="0" w:color="auto"/>
            <w:bottom w:val="none" w:sz="0" w:space="0" w:color="auto"/>
            <w:right w:val="none" w:sz="0" w:space="0" w:color="auto"/>
          </w:divBdr>
        </w:div>
        <w:div w:id="279842755">
          <w:marLeft w:val="547"/>
          <w:marRight w:val="0"/>
          <w:marTop w:val="96"/>
          <w:marBottom w:val="0"/>
          <w:divBdr>
            <w:top w:val="none" w:sz="0" w:space="0" w:color="auto"/>
            <w:left w:val="none" w:sz="0" w:space="0" w:color="auto"/>
            <w:bottom w:val="none" w:sz="0" w:space="0" w:color="auto"/>
            <w:right w:val="none" w:sz="0" w:space="0" w:color="auto"/>
          </w:divBdr>
        </w:div>
      </w:divsChild>
    </w:div>
    <w:div w:id="1285892497">
      <w:bodyDiv w:val="1"/>
      <w:marLeft w:val="0"/>
      <w:marRight w:val="0"/>
      <w:marTop w:val="0"/>
      <w:marBottom w:val="0"/>
      <w:divBdr>
        <w:top w:val="none" w:sz="0" w:space="0" w:color="auto"/>
        <w:left w:val="none" w:sz="0" w:space="0" w:color="auto"/>
        <w:bottom w:val="none" w:sz="0" w:space="0" w:color="auto"/>
        <w:right w:val="none" w:sz="0" w:space="0" w:color="auto"/>
      </w:divBdr>
      <w:divsChild>
        <w:div w:id="640621526">
          <w:marLeft w:val="547"/>
          <w:marRight w:val="0"/>
          <w:marTop w:val="96"/>
          <w:marBottom w:val="0"/>
          <w:divBdr>
            <w:top w:val="none" w:sz="0" w:space="0" w:color="auto"/>
            <w:left w:val="none" w:sz="0" w:space="0" w:color="auto"/>
            <w:bottom w:val="none" w:sz="0" w:space="0" w:color="auto"/>
            <w:right w:val="none" w:sz="0" w:space="0" w:color="auto"/>
          </w:divBdr>
        </w:div>
        <w:div w:id="2076002484">
          <w:marLeft w:val="547"/>
          <w:marRight w:val="0"/>
          <w:marTop w:val="96"/>
          <w:marBottom w:val="0"/>
          <w:divBdr>
            <w:top w:val="none" w:sz="0" w:space="0" w:color="auto"/>
            <w:left w:val="none" w:sz="0" w:space="0" w:color="auto"/>
            <w:bottom w:val="none" w:sz="0" w:space="0" w:color="auto"/>
            <w:right w:val="none" w:sz="0" w:space="0" w:color="auto"/>
          </w:divBdr>
        </w:div>
      </w:divsChild>
    </w:div>
    <w:div w:id="1581862403">
      <w:bodyDiv w:val="1"/>
      <w:marLeft w:val="0"/>
      <w:marRight w:val="0"/>
      <w:marTop w:val="0"/>
      <w:marBottom w:val="0"/>
      <w:divBdr>
        <w:top w:val="none" w:sz="0" w:space="0" w:color="auto"/>
        <w:left w:val="none" w:sz="0" w:space="0" w:color="auto"/>
        <w:bottom w:val="none" w:sz="0" w:space="0" w:color="auto"/>
        <w:right w:val="none" w:sz="0" w:space="0" w:color="auto"/>
      </w:divBdr>
      <w:divsChild>
        <w:div w:id="959603144">
          <w:marLeft w:val="547"/>
          <w:marRight w:val="0"/>
          <w:marTop w:val="115"/>
          <w:marBottom w:val="0"/>
          <w:divBdr>
            <w:top w:val="none" w:sz="0" w:space="0" w:color="auto"/>
            <w:left w:val="none" w:sz="0" w:space="0" w:color="auto"/>
            <w:bottom w:val="none" w:sz="0" w:space="0" w:color="auto"/>
            <w:right w:val="none" w:sz="0" w:space="0" w:color="auto"/>
          </w:divBdr>
        </w:div>
      </w:divsChild>
    </w:div>
    <w:div w:id="1649746096">
      <w:bodyDiv w:val="1"/>
      <w:marLeft w:val="0"/>
      <w:marRight w:val="0"/>
      <w:marTop w:val="0"/>
      <w:marBottom w:val="0"/>
      <w:divBdr>
        <w:top w:val="none" w:sz="0" w:space="0" w:color="auto"/>
        <w:left w:val="none" w:sz="0" w:space="0" w:color="auto"/>
        <w:bottom w:val="none" w:sz="0" w:space="0" w:color="auto"/>
        <w:right w:val="none" w:sz="0" w:space="0" w:color="auto"/>
      </w:divBdr>
      <w:divsChild>
        <w:div w:id="1126777120">
          <w:marLeft w:val="547"/>
          <w:marRight w:val="0"/>
          <w:marTop w:val="115"/>
          <w:marBottom w:val="0"/>
          <w:divBdr>
            <w:top w:val="none" w:sz="0" w:space="0" w:color="auto"/>
            <w:left w:val="none" w:sz="0" w:space="0" w:color="auto"/>
            <w:bottom w:val="none" w:sz="0" w:space="0" w:color="auto"/>
            <w:right w:val="none" w:sz="0" w:space="0" w:color="auto"/>
          </w:divBdr>
        </w:div>
        <w:div w:id="364406530">
          <w:marLeft w:val="547"/>
          <w:marRight w:val="0"/>
          <w:marTop w:val="115"/>
          <w:marBottom w:val="0"/>
          <w:divBdr>
            <w:top w:val="none" w:sz="0" w:space="0" w:color="auto"/>
            <w:left w:val="none" w:sz="0" w:space="0" w:color="auto"/>
            <w:bottom w:val="none" w:sz="0" w:space="0" w:color="auto"/>
            <w:right w:val="none" w:sz="0" w:space="0" w:color="auto"/>
          </w:divBdr>
        </w:div>
      </w:divsChild>
    </w:div>
    <w:div w:id="1680767257">
      <w:bodyDiv w:val="1"/>
      <w:marLeft w:val="0"/>
      <w:marRight w:val="0"/>
      <w:marTop w:val="0"/>
      <w:marBottom w:val="0"/>
      <w:divBdr>
        <w:top w:val="none" w:sz="0" w:space="0" w:color="auto"/>
        <w:left w:val="none" w:sz="0" w:space="0" w:color="auto"/>
        <w:bottom w:val="none" w:sz="0" w:space="0" w:color="auto"/>
        <w:right w:val="none" w:sz="0" w:space="0" w:color="auto"/>
      </w:divBdr>
      <w:divsChild>
        <w:div w:id="1183930870">
          <w:marLeft w:val="547"/>
          <w:marRight w:val="0"/>
          <w:marTop w:val="115"/>
          <w:marBottom w:val="0"/>
          <w:divBdr>
            <w:top w:val="none" w:sz="0" w:space="0" w:color="auto"/>
            <w:left w:val="none" w:sz="0" w:space="0" w:color="auto"/>
            <w:bottom w:val="none" w:sz="0" w:space="0" w:color="auto"/>
            <w:right w:val="none" w:sz="0" w:space="0" w:color="auto"/>
          </w:divBdr>
        </w:div>
      </w:divsChild>
    </w:div>
    <w:div w:id="1852255833">
      <w:bodyDiv w:val="1"/>
      <w:marLeft w:val="0"/>
      <w:marRight w:val="0"/>
      <w:marTop w:val="0"/>
      <w:marBottom w:val="0"/>
      <w:divBdr>
        <w:top w:val="none" w:sz="0" w:space="0" w:color="auto"/>
        <w:left w:val="none" w:sz="0" w:space="0" w:color="auto"/>
        <w:bottom w:val="none" w:sz="0" w:space="0" w:color="auto"/>
        <w:right w:val="none" w:sz="0" w:space="0" w:color="auto"/>
      </w:divBdr>
      <w:divsChild>
        <w:div w:id="1887061701">
          <w:marLeft w:val="547"/>
          <w:marRight w:val="0"/>
          <w:marTop w:val="134"/>
          <w:marBottom w:val="0"/>
          <w:divBdr>
            <w:top w:val="none" w:sz="0" w:space="0" w:color="auto"/>
            <w:left w:val="none" w:sz="0" w:space="0" w:color="auto"/>
            <w:bottom w:val="none" w:sz="0" w:space="0" w:color="auto"/>
            <w:right w:val="none" w:sz="0" w:space="0" w:color="auto"/>
          </w:divBdr>
        </w:div>
        <w:div w:id="162939018">
          <w:marLeft w:val="547"/>
          <w:marRight w:val="0"/>
          <w:marTop w:val="134"/>
          <w:marBottom w:val="0"/>
          <w:divBdr>
            <w:top w:val="none" w:sz="0" w:space="0" w:color="auto"/>
            <w:left w:val="none" w:sz="0" w:space="0" w:color="auto"/>
            <w:bottom w:val="none" w:sz="0" w:space="0" w:color="auto"/>
            <w:right w:val="none" w:sz="0" w:space="0" w:color="auto"/>
          </w:divBdr>
        </w:div>
        <w:div w:id="332029224">
          <w:marLeft w:val="547"/>
          <w:marRight w:val="0"/>
          <w:marTop w:val="134"/>
          <w:marBottom w:val="0"/>
          <w:divBdr>
            <w:top w:val="none" w:sz="0" w:space="0" w:color="auto"/>
            <w:left w:val="none" w:sz="0" w:space="0" w:color="auto"/>
            <w:bottom w:val="none" w:sz="0" w:space="0" w:color="auto"/>
            <w:right w:val="none" w:sz="0" w:space="0" w:color="auto"/>
          </w:divBdr>
        </w:div>
      </w:divsChild>
    </w:div>
    <w:div w:id="1912812417">
      <w:bodyDiv w:val="1"/>
      <w:marLeft w:val="0"/>
      <w:marRight w:val="0"/>
      <w:marTop w:val="0"/>
      <w:marBottom w:val="0"/>
      <w:divBdr>
        <w:top w:val="none" w:sz="0" w:space="0" w:color="auto"/>
        <w:left w:val="none" w:sz="0" w:space="0" w:color="auto"/>
        <w:bottom w:val="none" w:sz="0" w:space="0" w:color="auto"/>
        <w:right w:val="none" w:sz="0" w:space="0" w:color="auto"/>
      </w:divBdr>
    </w:div>
    <w:div w:id="1926958737">
      <w:bodyDiv w:val="1"/>
      <w:marLeft w:val="0"/>
      <w:marRight w:val="0"/>
      <w:marTop w:val="0"/>
      <w:marBottom w:val="0"/>
      <w:divBdr>
        <w:top w:val="none" w:sz="0" w:space="0" w:color="auto"/>
        <w:left w:val="none" w:sz="0" w:space="0" w:color="auto"/>
        <w:bottom w:val="none" w:sz="0" w:space="0" w:color="auto"/>
        <w:right w:val="none" w:sz="0" w:space="0" w:color="auto"/>
      </w:divBdr>
      <w:divsChild>
        <w:div w:id="1044521442">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estreferat.ru/referat-318873.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5</Pages>
  <Words>3183</Words>
  <Characters>18149</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Валера</dc:creator>
  <cp:keywords/>
  <dc:description/>
  <cp:lastModifiedBy>Валера</cp:lastModifiedBy>
  <cp:revision>8</cp:revision>
  <dcterms:created xsi:type="dcterms:W3CDTF">2016-04-07T15:19:00Z</dcterms:created>
  <dcterms:modified xsi:type="dcterms:W3CDTF">2016-04-07T16:03:00Z</dcterms:modified>
</cp:coreProperties>
</file>